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15480" w14:textId="17BA234E" w:rsidR="005A7B63" w:rsidRDefault="004905A4" w:rsidP="004905A4">
      <w:pPr>
        <w:pStyle w:val="Title"/>
        <w:jc w:val="center"/>
      </w:pPr>
      <w:r>
        <w:rPr>
          <w:noProof/>
        </w:rPr>
        <w:drawing>
          <wp:inline distT="0" distB="0" distL="0" distR="0" wp14:anchorId="5AE932DD" wp14:editId="3F5125B9">
            <wp:extent cx="3810000" cy="1000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ane Training NZ Lt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2BAF4" w14:textId="77777777" w:rsidR="005A7B63" w:rsidRDefault="005A7B63" w:rsidP="00A8614B">
      <w:pPr>
        <w:pStyle w:val="Title"/>
      </w:pPr>
    </w:p>
    <w:p w14:paraId="474E8046" w14:textId="77777777" w:rsidR="005A7B63" w:rsidRDefault="005A7B63" w:rsidP="00A8614B">
      <w:pPr>
        <w:pStyle w:val="Title"/>
      </w:pPr>
    </w:p>
    <w:p w14:paraId="4621A0B5" w14:textId="77777777" w:rsidR="005A7B63" w:rsidRDefault="005A7B63" w:rsidP="00A8614B">
      <w:pPr>
        <w:pStyle w:val="Title"/>
      </w:pPr>
    </w:p>
    <w:p w14:paraId="007282D0" w14:textId="77777777" w:rsidR="004905A4" w:rsidRDefault="00A8614B" w:rsidP="005A7B63">
      <w:pPr>
        <w:pStyle w:val="Title"/>
        <w:jc w:val="center"/>
      </w:pPr>
      <w:r w:rsidRPr="00A8614B">
        <w:t xml:space="preserve">Crane </w:t>
      </w:r>
      <w:r w:rsidR="004905A4">
        <w:t>training</w:t>
      </w:r>
    </w:p>
    <w:p w14:paraId="6AADA41F" w14:textId="2E8A0870" w:rsidR="00E842AD" w:rsidRPr="00A8614B" w:rsidRDefault="004905A4" w:rsidP="005A7B63">
      <w:pPr>
        <w:pStyle w:val="Title"/>
        <w:jc w:val="center"/>
        <w:rPr>
          <w:b/>
        </w:rPr>
      </w:pPr>
      <w:r>
        <w:t xml:space="preserve"> new zealand limited</w:t>
      </w:r>
    </w:p>
    <w:p w14:paraId="227E2769" w14:textId="4679D680" w:rsidR="00A8614B" w:rsidRPr="00A8614B" w:rsidRDefault="002A0244" w:rsidP="005A7B63">
      <w:pPr>
        <w:pStyle w:val="Title"/>
        <w:jc w:val="center"/>
        <w:rPr>
          <w:b/>
        </w:rPr>
      </w:pPr>
      <w:r>
        <w:t>Crane operator licencing</w:t>
      </w:r>
    </w:p>
    <w:p w14:paraId="5CBA9B12" w14:textId="7D66C1C7" w:rsidR="00A8614B" w:rsidRPr="00A8614B" w:rsidRDefault="00A8614B" w:rsidP="00A8614B">
      <w:pPr>
        <w:pStyle w:val="Title"/>
      </w:pPr>
    </w:p>
    <w:p w14:paraId="7DDBD6A7" w14:textId="25952EE3" w:rsidR="00A8614B" w:rsidRPr="005A7B63" w:rsidRDefault="002A0244" w:rsidP="005A7B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Certificate of Competency</w:t>
      </w:r>
    </w:p>
    <w:p w14:paraId="75C6D20E" w14:textId="77777777" w:rsidR="00E842AD" w:rsidRPr="00435488" w:rsidRDefault="00E842AD" w:rsidP="00E82F3C">
      <w:pPr>
        <w:pStyle w:val="BodyText"/>
        <w:jc w:val="center"/>
        <w:rPr>
          <w:rFonts w:ascii="Calibri" w:hAnsi="Calibri"/>
          <w:color w:val="ED7D31"/>
          <w:sz w:val="24"/>
          <w:szCs w:val="24"/>
        </w:rPr>
      </w:pPr>
    </w:p>
    <w:p w14:paraId="677559FF" w14:textId="77777777" w:rsidR="00E842AD" w:rsidRPr="00435488" w:rsidRDefault="00E842AD" w:rsidP="00E82F3C">
      <w:pPr>
        <w:spacing w:line="288" w:lineRule="auto"/>
        <w:jc w:val="right"/>
        <w:rPr>
          <w:rFonts w:cs="Arial"/>
          <w:b/>
          <w:bCs/>
          <w:sz w:val="24"/>
          <w:szCs w:val="24"/>
        </w:rPr>
      </w:pPr>
    </w:p>
    <w:p w14:paraId="1C0A6FAB" w14:textId="77777777" w:rsidR="00E842AD" w:rsidRPr="00435488" w:rsidRDefault="00E842AD" w:rsidP="00E82F3C">
      <w:pPr>
        <w:spacing w:line="288" w:lineRule="auto"/>
        <w:jc w:val="right"/>
        <w:rPr>
          <w:rFonts w:cs="Arial"/>
          <w:b/>
          <w:bCs/>
          <w:sz w:val="24"/>
          <w:szCs w:val="24"/>
        </w:rPr>
      </w:pPr>
    </w:p>
    <w:p w14:paraId="576AB967" w14:textId="77777777" w:rsidR="00E842AD" w:rsidRPr="00435488" w:rsidRDefault="00E842AD" w:rsidP="00E82F3C">
      <w:pPr>
        <w:spacing w:line="288" w:lineRule="auto"/>
        <w:jc w:val="right"/>
        <w:rPr>
          <w:rFonts w:cs="Arial"/>
          <w:b/>
          <w:bCs/>
          <w:sz w:val="24"/>
          <w:szCs w:val="24"/>
        </w:rPr>
      </w:pPr>
    </w:p>
    <w:p w14:paraId="34578CCB" w14:textId="77777777" w:rsidR="00E842AD" w:rsidRDefault="00E842AD" w:rsidP="00E82F3C">
      <w:pPr>
        <w:spacing w:line="288" w:lineRule="auto"/>
        <w:jc w:val="right"/>
        <w:rPr>
          <w:rFonts w:cs="Arial"/>
          <w:b/>
          <w:bCs/>
          <w:szCs w:val="24"/>
        </w:rPr>
      </w:pPr>
    </w:p>
    <w:p w14:paraId="1DC12290" w14:textId="77777777" w:rsidR="00A8614B" w:rsidRDefault="00A8614B" w:rsidP="00E82F3C">
      <w:pPr>
        <w:spacing w:line="288" w:lineRule="auto"/>
        <w:jc w:val="right"/>
        <w:rPr>
          <w:rFonts w:cs="Arial"/>
          <w:b/>
          <w:bCs/>
          <w:szCs w:val="24"/>
        </w:rPr>
      </w:pPr>
    </w:p>
    <w:p w14:paraId="2F4DCBAE" w14:textId="3C5F1D7D" w:rsidR="00E842AD" w:rsidRPr="00D21E52" w:rsidRDefault="005A7B63" w:rsidP="00E82F3C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E842AD" w:rsidRPr="00D21E52">
        <w:rPr>
          <w:sz w:val="24"/>
          <w:szCs w:val="24"/>
        </w:rPr>
        <w:t>ublished by</w:t>
      </w:r>
    </w:p>
    <w:p w14:paraId="568B9605" w14:textId="51BA9399" w:rsidR="00E842AD" w:rsidRPr="00D21E52" w:rsidRDefault="00607A3E" w:rsidP="00E82F3C">
      <w:pPr>
        <w:rPr>
          <w:rFonts w:cs="Arial"/>
          <w:sz w:val="24"/>
          <w:szCs w:val="24"/>
        </w:rPr>
      </w:pPr>
      <w:r w:rsidRPr="00D21E52">
        <w:rPr>
          <w:rFonts w:cs="Arial"/>
          <w:sz w:val="24"/>
          <w:szCs w:val="24"/>
        </w:rPr>
        <w:t xml:space="preserve">Crane </w:t>
      </w:r>
      <w:r w:rsidR="004905A4">
        <w:rPr>
          <w:rFonts w:cs="Arial"/>
          <w:sz w:val="24"/>
          <w:szCs w:val="24"/>
        </w:rPr>
        <w:t xml:space="preserve">Training </w:t>
      </w:r>
      <w:r w:rsidRPr="00D21E52">
        <w:rPr>
          <w:rFonts w:cs="Arial"/>
          <w:sz w:val="24"/>
          <w:szCs w:val="24"/>
        </w:rPr>
        <w:t>New Zealand</w:t>
      </w:r>
      <w:r w:rsidR="00E842AD" w:rsidRPr="00D21E52">
        <w:rPr>
          <w:rFonts w:cs="Arial"/>
          <w:sz w:val="24"/>
          <w:szCs w:val="24"/>
        </w:rPr>
        <w:t xml:space="preserve"> </w:t>
      </w:r>
      <w:r w:rsidR="004905A4">
        <w:rPr>
          <w:rFonts w:cs="Arial"/>
          <w:sz w:val="24"/>
          <w:szCs w:val="24"/>
        </w:rPr>
        <w:t>Ltd</w:t>
      </w:r>
    </w:p>
    <w:p w14:paraId="4407266B" w14:textId="77777777" w:rsidR="00E842AD" w:rsidRPr="00D21E52" w:rsidRDefault="00E842AD" w:rsidP="00E82F3C">
      <w:pPr>
        <w:rPr>
          <w:rFonts w:cs="Arial"/>
          <w:sz w:val="24"/>
          <w:szCs w:val="24"/>
        </w:rPr>
      </w:pPr>
    </w:p>
    <w:p w14:paraId="6159A039" w14:textId="15BE1C3E" w:rsidR="00E842AD" w:rsidRDefault="00E842AD" w:rsidP="00E82F3C">
      <w:pPr>
        <w:rPr>
          <w:sz w:val="24"/>
          <w:szCs w:val="24"/>
        </w:rPr>
      </w:pPr>
      <w:r w:rsidRPr="00D21E52">
        <w:rPr>
          <w:sz w:val="24"/>
          <w:szCs w:val="24"/>
        </w:rPr>
        <w:t xml:space="preserve">Issued: </w:t>
      </w:r>
      <w:r w:rsidR="00E961FB">
        <w:rPr>
          <w:sz w:val="24"/>
          <w:szCs w:val="24"/>
        </w:rPr>
        <w:t>7 March</w:t>
      </w:r>
      <w:r w:rsidR="00787BC2">
        <w:rPr>
          <w:sz w:val="24"/>
          <w:szCs w:val="24"/>
        </w:rPr>
        <w:t xml:space="preserve"> 2017</w:t>
      </w:r>
    </w:p>
    <w:p w14:paraId="4664A43E" w14:textId="77777777" w:rsidR="006E7C3C" w:rsidRDefault="006E7C3C" w:rsidP="00E82F3C">
      <w:pPr>
        <w:rPr>
          <w:sz w:val="24"/>
          <w:szCs w:val="24"/>
        </w:rPr>
      </w:pPr>
    </w:p>
    <w:p w14:paraId="1C674D53" w14:textId="213ACA4A" w:rsidR="00E842AD" w:rsidRDefault="00E842AD" w:rsidP="00E82F3C">
      <w:pPr>
        <w:pStyle w:val="Header"/>
        <w:tabs>
          <w:tab w:val="clear" w:pos="4320"/>
          <w:tab w:val="clear" w:pos="8640"/>
        </w:tabs>
        <w:spacing w:line="264" w:lineRule="auto"/>
        <w:rPr>
          <w:rFonts w:cs="Arial"/>
          <w:sz w:val="24"/>
          <w:szCs w:val="24"/>
        </w:rPr>
      </w:pPr>
    </w:p>
    <w:p w14:paraId="676F3AD1" w14:textId="0513544C" w:rsidR="00AF56A5" w:rsidRDefault="00AF56A5" w:rsidP="00E82F3C">
      <w:pPr>
        <w:pStyle w:val="Header"/>
        <w:tabs>
          <w:tab w:val="clear" w:pos="4320"/>
          <w:tab w:val="clear" w:pos="8640"/>
        </w:tabs>
        <w:spacing w:line="264" w:lineRule="auto"/>
        <w:rPr>
          <w:rFonts w:cs="Arial"/>
          <w:sz w:val="24"/>
          <w:szCs w:val="24"/>
        </w:rPr>
      </w:pPr>
    </w:p>
    <w:p w14:paraId="51958EB9" w14:textId="2E6FBD23" w:rsidR="00AF56A5" w:rsidRDefault="00AF56A5" w:rsidP="00E82F3C">
      <w:pPr>
        <w:pStyle w:val="Header"/>
        <w:tabs>
          <w:tab w:val="clear" w:pos="4320"/>
          <w:tab w:val="clear" w:pos="8640"/>
        </w:tabs>
        <w:spacing w:line="264" w:lineRule="auto"/>
        <w:rPr>
          <w:rFonts w:cs="Arial"/>
          <w:sz w:val="24"/>
          <w:szCs w:val="24"/>
        </w:rPr>
      </w:pPr>
    </w:p>
    <w:p w14:paraId="0FB7B5CB" w14:textId="77777777" w:rsidR="00AF56A5" w:rsidRPr="00435488" w:rsidRDefault="00AF56A5" w:rsidP="00E82F3C">
      <w:pPr>
        <w:pStyle w:val="Header"/>
        <w:tabs>
          <w:tab w:val="clear" w:pos="4320"/>
          <w:tab w:val="clear" w:pos="8640"/>
        </w:tabs>
        <w:spacing w:line="264" w:lineRule="auto"/>
        <w:rPr>
          <w:rFonts w:cs="Arial"/>
          <w:sz w:val="24"/>
          <w:szCs w:val="24"/>
        </w:rPr>
      </w:pPr>
    </w:p>
    <w:p w14:paraId="3A682227" w14:textId="77777777" w:rsidR="00435488" w:rsidRPr="005A7B63" w:rsidRDefault="00435488" w:rsidP="00F56C76">
      <w:pPr>
        <w:rPr>
          <w:b/>
          <w:color w:val="737373" w:themeColor="text2" w:themeTint="99"/>
          <w:sz w:val="28"/>
          <w:szCs w:val="28"/>
        </w:rPr>
      </w:pPr>
      <w:r w:rsidRPr="005A7B63">
        <w:rPr>
          <w:b/>
          <w:color w:val="737373" w:themeColor="text2" w:themeTint="99"/>
          <w:sz w:val="28"/>
          <w:szCs w:val="28"/>
        </w:rPr>
        <w:t>Contents</w:t>
      </w:r>
    </w:p>
    <w:p w14:paraId="25FF1B07" w14:textId="76A02110" w:rsidR="00005371" w:rsidRDefault="00435488">
      <w:pPr>
        <w:pStyle w:val="TOC1"/>
        <w:tabs>
          <w:tab w:val="left" w:pos="480"/>
          <w:tab w:val="right" w:leader="dot" w:pos="8303"/>
        </w:tabs>
        <w:rPr>
          <w:rFonts w:asciiTheme="minorHAnsi" w:hAnsiTheme="minorHAnsi"/>
          <w:noProof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80966921" w:history="1">
        <w:r w:rsidR="00005371" w:rsidRPr="008628CB">
          <w:rPr>
            <w:rStyle w:val="Hyperlink"/>
            <w:noProof/>
          </w:rPr>
          <w:t>1.</w:t>
        </w:r>
        <w:r w:rsidR="00005371">
          <w:rPr>
            <w:rFonts w:asciiTheme="minorHAnsi" w:hAnsiTheme="minorHAnsi"/>
            <w:noProof/>
            <w:szCs w:val="22"/>
          </w:rPr>
          <w:tab/>
        </w:r>
        <w:r w:rsidR="00005371" w:rsidRPr="008628CB">
          <w:rPr>
            <w:rStyle w:val="Hyperlink"/>
            <w:noProof/>
          </w:rPr>
          <w:t>Introduction</w:t>
        </w:r>
        <w:r w:rsidR="00005371">
          <w:rPr>
            <w:noProof/>
            <w:webHidden/>
          </w:rPr>
          <w:tab/>
        </w:r>
        <w:r w:rsidR="00005371">
          <w:rPr>
            <w:noProof/>
            <w:webHidden/>
          </w:rPr>
          <w:fldChar w:fldCharType="begin"/>
        </w:r>
        <w:r w:rsidR="00005371">
          <w:rPr>
            <w:noProof/>
            <w:webHidden/>
          </w:rPr>
          <w:instrText xml:space="preserve"> PAGEREF _Toc480966921 \h </w:instrText>
        </w:r>
        <w:r w:rsidR="00005371">
          <w:rPr>
            <w:noProof/>
            <w:webHidden/>
          </w:rPr>
        </w:r>
        <w:r w:rsidR="00005371">
          <w:rPr>
            <w:noProof/>
            <w:webHidden/>
          </w:rPr>
          <w:fldChar w:fldCharType="separate"/>
        </w:r>
        <w:r w:rsidR="00005371">
          <w:rPr>
            <w:noProof/>
            <w:webHidden/>
          </w:rPr>
          <w:t>3</w:t>
        </w:r>
        <w:r w:rsidR="00005371">
          <w:rPr>
            <w:noProof/>
            <w:webHidden/>
          </w:rPr>
          <w:fldChar w:fldCharType="end"/>
        </w:r>
      </w:hyperlink>
    </w:p>
    <w:p w14:paraId="46BC9FE1" w14:textId="48461F86" w:rsidR="00005371" w:rsidRDefault="00712EE8">
      <w:pPr>
        <w:pStyle w:val="TOC1"/>
        <w:tabs>
          <w:tab w:val="left" w:pos="480"/>
          <w:tab w:val="right" w:leader="dot" w:pos="8303"/>
        </w:tabs>
        <w:rPr>
          <w:rFonts w:asciiTheme="minorHAnsi" w:hAnsiTheme="minorHAnsi"/>
          <w:noProof/>
          <w:szCs w:val="22"/>
        </w:rPr>
      </w:pPr>
      <w:hyperlink w:anchor="_Toc480966923" w:history="1">
        <w:r w:rsidR="00005371" w:rsidRPr="008628CB">
          <w:rPr>
            <w:rStyle w:val="Hyperlink"/>
            <w:noProof/>
          </w:rPr>
          <w:t>2.</w:t>
        </w:r>
        <w:r w:rsidR="00005371">
          <w:rPr>
            <w:rFonts w:asciiTheme="minorHAnsi" w:hAnsiTheme="minorHAnsi"/>
            <w:noProof/>
            <w:szCs w:val="22"/>
          </w:rPr>
          <w:tab/>
        </w:r>
        <w:r w:rsidR="00005371" w:rsidRPr="008628CB">
          <w:rPr>
            <w:rStyle w:val="Hyperlink"/>
            <w:noProof/>
          </w:rPr>
          <w:t>Overview</w:t>
        </w:r>
        <w:r w:rsidR="00005371">
          <w:rPr>
            <w:noProof/>
            <w:webHidden/>
          </w:rPr>
          <w:tab/>
        </w:r>
        <w:r w:rsidR="00005371">
          <w:rPr>
            <w:noProof/>
            <w:webHidden/>
          </w:rPr>
          <w:fldChar w:fldCharType="begin"/>
        </w:r>
        <w:r w:rsidR="00005371">
          <w:rPr>
            <w:noProof/>
            <w:webHidden/>
          </w:rPr>
          <w:instrText xml:space="preserve"> PAGEREF _Toc480966923 \h </w:instrText>
        </w:r>
        <w:r w:rsidR="00005371">
          <w:rPr>
            <w:noProof/>
            <w:webHidden/>
          </w:rPr>
        </w:r>
        <w:r w:rsidR="00005371">
          <w:rPr>
            <w:noProof/>
            <w:webHidden/>
          </w:rPr>
          <w:fldChar w:fldCharType="separate"/>
        </w:r>
        <w:r w:rsidR="00005371">
          <w:rPr>
            <w:noProof/>
            <w:webHidden/>
          </w:rPr>
          <w:t>4</w:t>
        </w:r>
        <w:r w:rsidR="00005371">
          <w:rPr>
            <w:noProof/>
            <w:webHidden/>
          </w:rPr>
          <w:fldChar w:fldCharType="end"/>
        </w:r>
      </w:hyperlink>
    </w:p>
    <w:p w14:paraId="4D4E4764" w14:textId="4FCC381A" w:rsidR="00005371" w:rsidRDefault="00712EE8">
      <w:pPr>
        <w:pStyle w:val="TOC1"/>
        <w:tabs>
          <w:tab w:val="left" w:pos="480"/>
          <w:tab w:val="right" w:leader="dot" w:pos="8303"/>
        </w:tabs>
        <w:rPr>
          <w:rFonts w:asciiTheme="minorHAnsi" w:hAnsiTheme="minorHAnsi"/>
          <w:noProof/>
          <w:szCs w:val="22"/>
        </w:rPr>
      </w:pPr>
      <w:hyperlink w:anchor="_Toc480966924" w:history="1">
        <w:r w:rsidR="00005371" w:rsidRPr="008628CB">
          <w:rPr>
            <w:rStyle w:val="Hyperlink"/>
            <w:noProof/>
          </w:rPr>
          <w:t>3.</w:t>
        </w:r>
        <w:r w:rsidR="00005371">
          <w:rPr>
            <w:rFonts w:asciiTheme="minorHAnsi" w:hAnsiTheme="minorHAnsi"/>
            <w:noProof/>
            <w:szCs w:val="22"/>
          </w:rPr>
          <w:tab/>
        </w:r>
        <w:r w:rsidR="00005371" w:rsidRPr="008628CB">
          <w:rPr>
            <w:rStyle w:val="Hyperlink"/>
            <w:noProof/>
          </w:rPr>
          <w:t>Crane Association of New Zealand Inc Responsibilities</w:t>
        </w:r>
        <w:r w:rsidR="00005371">
          <w:rPr>
            <w:noProof/>
            <w:webHidden/>
          </w:rPr>
          <w:tab/>
        </w:r>
        <w:r w:rsidR="00005371">
          <w:rPr>
            <w:noProof/>
            <w:webHidden/>
          </w:rPr>
          <w:fldChar w:fldCharType="begin"/>
        </w:r>
        <w:r w:rsidR="00005371">
          <w:rPr>
            <w:noProof/>
            <w:webHidden/>
          </w:rPr>
          <w:instrText xml:space="preserve"> PAGEREF _Toc480966924 \h </w:instrText>
        </w:r>
        <w:r w:rsidR="00005371">
          <w:rPr>
            <w:noProof/>
            <w:webHidden/>
          </w:rPr>
        </w:r>
        <w:r w:rsidR="00005371">
          <w:rPr>
            <w:noProof/>
            <w:webHidden/>
          </w:rPr>
          <w:fldChar w:fldCharType="separate"/>
        </w:r>
        <w:r w:rsidR="00005371">
          <w:rPr>
            <w:noProof/>
            <w:webHidden/>
          </w:rPr>
          <w:t>4</w:t>
        </w:r>
        <w:r w:rsidR="00005371">
          <w:rPr>
            <w:noProof/>
            <w:webHidden/>
          </w:rPr>
          <w:fldChar w:fldCharType="end"/>
        </w:r>
      </w:hyperlink>
    </w:p>
    <w:p w14:paraId="4F159A33" w14:textId="2AB41E39" w:rsidR="00005371" w:rsidRDefault="00712EE8">
      <w:pPr>
        <w:pStyle w:val="TOC1"/>
        <w:tabs>
          <w:tab w:val="left" w:pos="480"/>
          <w:tab w:val="right" w:leader="dot" w:pos="8303"/>
        </w:tabs>
        <w:rPr>
          <w:rFonts w:asciiTheme="minorHAnsi" w:hAnsiTheme="minorHAnsi"/>
          <w:noProof/>
          <w:szCs w:val="22"/>
        </w:rPr>
      </w:pPr>
      <w:hyperlink w:anchor="_Toc480966925" w:history="1">
        <w:r w:rsidR="00005371" w:rsidRPr="008628CB">
          <w:rPr>
            <w:rStyle w:val="Hyperlink"/>
            <w:noProof/>
          </w:rPr>
          <w:t>4.</w:t>
        </w:r>
        <w:r w:rsidR="00005371">
          <w:rPr>
            <w:rFonts w:asciiTheme="minorHAnsi" w:hAnsiTheme="minorHAnsi"/>
            <w:noProof/>
            <w:szCs w:val="22"/>
          </w:rPr>
          <w:tab/>
        </w:r>
        <w:r w:rsidR="00005371" w:rsidRPr="008628CB">
          <w:rPr>
            <w:rStyle w:val="Hyperlink"/>
            <w:noProof/>
          </w:rPr>
          <w:t>Crane Training New Zealand Ltd Responsibilities</w:t>
        </w:r>
        <w:r w:rsidR="00005371">
          <w:rPr>
            <w:noProof/>
            <w:webHidden/>
          </w:rPr>
          <w:tab/>
        </w:r>
        <w:r w:rsidR="00005371">
          <w:rPr>
            <w:noProof/>
            <w:webHidden/>
          </w:rPr>
          <w:fldChar w:fldCharType="begin"/>
        </w:r>
        <w:r w:rsidR="00005371">
          <w:rPr>
            <w:noProof/>
            <w:webHidden/>
          </w:rPr>
          <w:instrText xml:space="preserve"> PAGEREF _Toc480966925 \h </w:instrText>
        </w:r>
        <w:r w:rsidR="00005371">
          <w:rPr>
            <w:noProof/>
            <w:webHidden/>
          </w:rPr>
        </w:r>
        <w:r w:rsidR="00005371">
          <w:rPr>
            <w:noProof/>
            <w:webHidden/>
          </w:rPr>
          <w:fldChar w:fldCharType="separate"/>
        </w:r>
        <w:r w:rsidR="00005371">
          <w:rPr>
            <w:noProof/>
            <w:webHidden/>
          </w:rPr>
          <w:t>5</w:t>
        </w:r>
        <w:r w:rsidR="00005371">
          <w:rPr>
            <w:noProof/>
            <w:webHidden/>
          </w:rPr>
          <w:fldChar w:fldCharType="end"/>
        </w:r>
      </w:hyperlink>
    </w:p>
    <w:p w14:paraId="0AC96C53" w14:textId="2B0A3B61" w:rsidR="00005371" w:rsidRDefault="00712EE8">
      <w:pPr>
        <w:pStyle w:val="TOC1"/>
        <w:tabs>
          <w:tab w:val="left" w:pos="480"/>
          <w:tab w:val="right" w:leader="dot" w:pos="8303"/>
        </w:tabs>
        <w:rPr>
          <w:rFonts w:asciiTheme="minorHAnsi" w:hAnsiTheme="minorHAnsi"/>
          <w:noProof/>
          <w:szCs w:val="22"/>
        </w:rPr>
      </w:pPr>
      <w:hyperlink w:anchor="_Toc480966930" w:history="1">
        <w:r w:rsidR="00005371" w:rsidRPr="008628CB">
          <w:rPr>
            <w:rStyle w:val="Hyperlink"/>
            <w:noProof/>
          </w:rPr>
          <w:t>5.</w:t>
        </w:r>
        <w:r w:rsidR="00005371">
          <w:rPr>
            <w:rFonts w:asciiTheme="minorHAnsi" w:hAnsiTheme="minorHAnsi"/>
            <w:noProof/>
            <w:szCs w:val="22"/>
          </w:rPr>
          <w:tab/>
        </w:r>
        <w:r w:rsidR="00005371" w:rsidRPr="008628CB">
          <w:rPr>
            <w:rStyle w:val="Hyperlink"/>
            <w:noProof/>
          </w:rPr>
          <w:t>Oversight Working Group</w:t>
        </w:r>
        <w:r w:rsidR="00005371">
          <w:rPr>
            <w:noProof/>
            <w:webHidden/>
          </w:rPr>
          <w:tab/>
        </w:r>
        <w:r w:rsidR="00005371">
          <w:rPr>
            <w:noProof/>
            <w:webHidden/>
          </w:rPr>
          <w:fldChar w:fldCharType="begin"/>
        </w:r>
        <w:r w:rsidR="00005371">
          <w:rPr>
            <w:noProof/>
            <w:webHidden/>
          </w:rPr>
          <w:instrText xml:space="preserve"> PAGEREF _Toc480966930 \h </w:instrText>
        </w:r>
        <w:r w:rsidR="00005371">
          <w:rPr>
            <w:noProof/>
            <w:webHidden/>
          </w:rPr>
        </w:r>
        <w:r w:rsidR="00005371">
          <w:rPr>
            <w:noProof/>
            <w:webHidden/>
          </w:rPr>
          <w:fldChar w:fldCharType="separate"/>
        </w:r>
        <w:r w:rsidR="00005371">
          <w:rPr>
            <w:noProof/>
            <w:webHidden/>
          </w:rPr>
          <w:t>5</w:t>
        </w:r>
        <w:r w:rsidR="00005371">
          <w:rPr>
            <w:noProof/>
            <w:webHidden/>
          </w:rPr>
          <w:fldChar w:fldCharType="end"/>
        </w:r>
      </w:hyperlink>
    </w:p>
    <w:p w14:paraId="6C4D5ECD" w14:textId="69C5AC2B" w:rsidR="00005371" w:rsidRDefault="00712EE8">
      <w:pPr>
        <w:pStyle w:val="TOC1"/>
        <w:tabs>
          <w:tab w:val="left" w:pos="480"/>
          <w:tab w:val="right" w:leader="dot" w:pos="8303"/>
        </w:tabs>
        <w:rPr>
          <w:rFonts w:asciiTheme="minorHAnsi" w:hAnsiTheme="minorHAnsi"/>
          <w:noProof/>
          <w:szCs w:val="22"/>
        </w:rPr>
      </w:pPr>
      <w:hyperlink w:anchor="_Toc480966933" w:history="1">
        <w:r w:rsidR="00005371" w:rsidRPr="008628CB">
          <w:rPr>
            <w:rStyle w:val="Hyperlink"/>
            <w:noProof/>
          </w:rPr>
          <w:t>6.</w:t>
        </w:r>
        <w:r w:rsidR="00005371">
          <w:rPr>
            <w:rFonts w:asciiTheme="minorHAnsi" w:hAnsiTheme="minorHAnsi"/>
            <w:noProof/>
            <w:szCs w:val="22"/>
          </w:rPr>
          <w:tab/>
        </w:r>
        <w:r w:rsidR="00005371" w:rsidRPr="008628CB">
          <w:rPr>
            <w:rStyle w:val="Hyperlink"/>
            <w:noProof/>
          </w:rPr>
          <w:t>Terms of Reference and Scope</w:t>
        </w:r>
        <w:r w:rsidR="00005371">
          <w:rPr>
            <w:noProof/>
            <w:webHidden/>
          </w:rPr>
          <w:tab/>
        </w:r>
        <w:r w:rsidR="00005371">
          <w:rPr>
            <w:noProof/>
            <w:webHidden/>
          </w:rPr>
          <w:fldChar w:fldCharType="begin"/>
        </w:r>
        <w:r w:rsidR="00005371">
          <w:rPr>
            <w:noProof/>
            <w:webHidden/>
          </w:rPr>
          <w:instrText xml:space="preserve"> PAGEREF _Toc480966933 \h </w:instrText>
        </w:r>
        <w:r w:rsidR="00005371">
          <w:rPr>
            <w:noProof/>
            <w:webHidden/>
          </w:rPr>
        </w:r>
        <w:r w:rsidR="00005371">
          <w:rPr>
            <w:noProof/>
            <w:webHidden/>
          </w:rPr>
          <w:fldChar w:fldCharType="separate"/>
        </w:r>
        <w:r w:rsidR="00005371">
          <w:rPr>
            <w:noProof/>
            <w:webHidden/>
          </w:rPr>
          <w:t>6</w:t>
        </w:r>
        <w:r w:rsidR="00005371">
          <w:rPr>
            <w:noProof/>
            <w:webHidden/>
          </w:rPr>
          <w:fldChar w:fldCharType="end"/>
        </w:r>
      </w:hyperlink>
    </w:p>
    <w:p w14:paraId="6F3AD695" w14:textId="3AC59D1B" w:rsidR="00005371" w:rsidRDefault="00712EE8">
      <w:pPr>
        <w:pStyle w:val="TOC1"/>
        <w:tabs>
          <w:tab w:val="left" w:pos="480"/>
          <w:tab w:val="right" w:leader="dot" w:pos="8303"/>
        </w:tabs>
        <w:rPr>
          <w:rFonts w:asciiTheme="minorHAnsi" w:hAnsiTheme="minorHAnsi"/>
          <w:noProof/>
          <w:szCs w:val="22"/>
        </w:rPr>
      </w:pPr>
      <w:hyperlink w:anchor="_Toc480966934" w:history="1">
        <w:r w:rsidR="00005371" w:rsidRPr="008628CB">
          <w:rPr>
            <w:rStyle w:val="Hyperlink"/>
            <w:noProof/>
          </w:rPr>
          <w:t>7.</w:t>
        </w:r>
        <w:r w:rsidR="00005371">
          <w:rPr>
            <w:rFonts w:asciiTheme="minorHAnsi" w:hAnsiTheme="minorHAnsi"/>
            <w:noProof/>
            <w:szCs w:val="22"/>
          </w:rPr>
          <w:tab/>
        </w:r>
        <w:r w:rsidR="00005371" w:rsidRPr="008628CB">
          <w:rPr>
            <w:rStyle w:val="Hyperlink"/>
            <w:noProof/>
          </w:rPr>
          <w:t>Levels of licence</w:t>
        </w:r>
        <w:r w:rsidR="00005371">
          <w:rPr>
            <w:noProof/>
            <w:webHidden/>
          </w:rPr>
          <w:tab/>
        </w:r>
        <w:r w:rsidR="00005371">
          <w:rPr>
            <w:noProof/>
            <w:webHidden/>
          </w:rPr>
          <w:fldChar w:fldCharType="begin"/>
        </w:r>
        <w:r w:rsidR="00005371">
          <w:rPr>
            <w:noProof/>
            <w:webHidden/>
          </w:rPr>
          <w:instrText xml:space="preserve"> PAGEREF _Toc480966934 \h </w:instrText>
        </w:r>
        <w:r w:rsidR="00005371">
          <w:rPr>
            <w:noProof/>
            <w:webHidden/>
          </w:rPr>
        </w:r>
        <w:r w:rsidR="00005371">
          <w:rPr>
            <w:noProof/>
            <w:webHidden/>
          </w:rPr>
          <w:fldChar w:fldCharType="separate"/>
        </w:r>
        <w:r w:rsidR="00005371">
          <w:rPr>
            <w:noProof/>
            <w:webHidden/>
          </w:rPr>
          <w:t>7</w:t>
        </w:r>
        <w:r w:rsidR="00005371">
          <w:rPr>
            <w:noProof/>
            <w:webHidden/>
          </w:rPr>
          <w:fldChar w:fldCharType="end"/>
        </w:r>
      </w:hyperlink>
    </w:p>
    <w:p w14:paraId="3F46F290" w14:textId="5A558109" w:rsidR="00005371" w:rsidRDefault="00712EE8">
      <w:pPr>
        <w:pStyle w:val="TOC1"/>
        <w:tabs>
          <w:tab w:val="left" w:pos="480"/>
          <w:tab w:val="right" w:leader="dot" w:pos="8303"/>
        </w:tabs>
        <w:rPr>
          <w:rFonts w:asciiTheme="minorHAnsi" w:hAnsiTheme="minorHAnsi"/>
          <w:noProof/>
          <w:szCs w:val="22"/>
        </w:rPr>
      </w:pPr>
      <w:hyperlink w:anchor="_Toc480966936" w:history="1">
        <w:r w:rsidR="00005371" w:rsidRPr="008628CB">
          <w:rPr>
            <w:rStyle w:val="Hyperlink"/>
            <w:noProof/>
          </w:rPr>
          <w:t>8.</w:t>
        </w:r>
        <w:r w:rsidR="00005371">
          <w:rPr>
            <w:rFonts w:asciiTheme="minorHAnsi" w:hAnsiTheme="minorHAnsi"/>
            <w:noProof/>
            <w:szCs w:val="22"/>
          </w:rPr>
          <w:tab/>
        </w:r>
        <w:r w:rsidR="00005371" w:rsidRPr="008628CB">
          <w:rPr>
            <w:rStyle w:val="Hyperlink"/>
            <w:noProof/>
          </w:rPr>
          <w:t>Phases of the process</w:t>
        </w:r>
        <w:r w:rsidR="00005371">
          <w:rPr>
            <w:noProof/>
            <w:webHidden/>
          </w:rPr>
          <w:tab/>
        </w:r>
        <w:r w:rsidR="00005371">
          <w:rPr>
            <w:noProof/>
            <w:webHidden/>
          </w:rPr>
          <w:fldChar w:fldCharType="begin"/>
        </w:r>
        <w:r w:rsidR="00005371">
          <w:rPr>
            <w:noProof/>
            <w:webHidden/>
          </w:rPr>
          <w:instrText xml:space="preserve"> PAGEREF _Toc480966936 \h </w:instrText>
        </w:r>
        <w:r w:rsidR="00005371">
          <w:rPr>
            <w:noProof/>
            <w:webHidden/>
          </w:rPr>
        </w:r>
        <w:r w:rsidR="00005371">
          <w:rPr>
            <w:noProof/>
            <w:webHidden/>
          </w:rPr>
          <w:fldChar w:fldCharType="separate"/>
        </w:r>
        <w:r w:rsidR="00005371">
          <w:rPr>
            <w:noProof/>
            <w:webHidden/>
          </w:rPr>
          <w:t>7</w:t>
        </w:r>
        <w:r w:rsidR="00005371">
          <w:rPr>
            <w:noProof/>
            <w:webHidden/>
          </w:rPr>
          <w:fldChar w:fldCharType="end"/>
        </w:r>
      </w:hyperlink>
    </w:p>
    <w:p w14:paraId="1FD44F76" w14:textId="5B99EEA6" w:rsidR="00005371" w:rsidRDefault="00712EE8">
      <w:pPr>
        <w:pStyle w:val="TOC2"/>
        <w:tabs>
          <w:tab w:val="right" w:leader="dot" w:pos="8303"/>
        </w:tabs>
        <w:rPr>
          <w:rFonts w:asciiTheme="minorHAnsi" w:hAnsiTheme="minorHAnsi"/>
          <w:noProof/>
          <w:szCs w:val="22"/>
        </w:rPr>
      </w:pPr>
      <w:hyperlink w:anchor="_Toc480966940" w:history="1">
        <w:r w:rsidR="00005371" w:rsidRPr="008628CB">
          <w:rPr>
            <w:rStyle w:val="Hyperlink"/>
            <w:noProof/>
          </w:rPr>
          <w:t>Phase 1 – Unit Standards</w:t>
        </w:r>
        <w:r w:rsidR="00005371">
          <w:rPr>
            <w:noProof/>
            <w:webHidden/>
          </w:rPr>
          <w:tab/>
        </w:r>
        <w:r w:rsidR="00005371">
          <w:rPr>
            <w:noProof/>
            <w:webHidden/>
          </w:rPr>
          <w:fldChar w:fldCharType="begin"/>
        </w:r>
        <w:r w:rsidR="00005371">
          <w:rPr>
            <w:noProof/>
            <w:webHidden/>
          </w:rPr>
          <w:instrText xml:space="preserve"> PAGEREF _Toc480966940 \h </w:instrText>
        </w:r>
        <w:r w:rsidR="00005371">
          <w:rPr>
            <w:noProof/>
            <w:webHidden/>
          </w:rPr>
        </w:r>
        <w:r w:rsidR="00005371">
          <w:rPr>
            <w:noProof/>
            <w:webHidden/>
          </w:rPr>
          <w:fldChar w:fldCharType="separate"/>
        </w:r>
        <w:r w:rsidR="00005371">
          <w:rPr>
            <w:noProof/>
            <w:webHidden/>
          </w:rPr>
          <w:t>8</w:t>
        </w:r>
        <w:r w:rsidR="00005371">
          <w:rPr>
            <w:noProof/>
            <w:webHidden/>
          </w:rPr>
          <w:fldChar w:fldCharType="end"/>
        </w:r>
      </w:hyperlink>
    </w:p>
    <w:p w14:paraId="2EF930D8" w14:textId="6A8122AC" w:rsidR="00005371" w:rsidRDefault="00712EE8">
      <w:pPr>
        <w:pStyle w:val="TOC3"/>
        <w:tabs>
          <w:tab w:val="right" w:leader="dot" w:pos="8303"/>
        </w:tabs>
        <w:rPr>
          <w:rFonts w:asciiTheme="minorHAnsi" w:hAnsiTheme="minorHAnsi"/>
          <w:noProof/>
          <w:szCs w:val="22"/>
        </w:rPr>
      </w:pPr>
      <w:hyperlink w:anchor="_Toc480966941" w:history="1">
        <w:r w:rsidR="00005371" w:rsidRPr="008628CB">
          <w:rPr>
            <w:rStyle w:val="Hyperlink"/>
            <w:noProof/>
          </w:rPr>
          <w:t>Phase 1</w:t>
        </w:r>
        <w:r w:rsidR="00005371">
          <w:rPr>
            <w:noProof/>
            <w:webHidden/>
          </w:rPr>
          <w:tab/>
        </w:r>
        <w:r w:rsidR="00005371">
          <w:rPr>
            <w:noProof/>
            <w:webHidden/>
          </w:rPr>
          <w:fldChar w:fldCharType="begin"/>
        </w:r>
        <w:r w:rsidR="00005371">
          <w:rPr>
            <w:noProof/>
            <w:webHidden/>
          </w:rPr>
          <w:instrText xml:space="preserve"> PAGEREF _Toc480966941 \h </w:instrText>
        </w:r>
        <w:r w:rsidR="00005371">
          <w:rPr>
            <w:noProof/>
            <w:webHidden/>
          </w:rPr>
        </w:r>
        <w:r w:rsidR="00005371">
          <w:rPr>
            <w:noProof/>
            <w:webHidden/>
          </w:rPr>
          <w:fldChar w:fldCharType="separate"/>
        </w:r>
        <w:r w:rsidR="00005371">
          <w:rPr>
            <w:noProof/>
            <w:webHidden/>
          </w:rPr>
          <w:t>8</w:t>
        </w:r>
        <w:r w:rsidR="00005371">
          <w:rPr>
            <w:noProof/>
            <w:webHidden/>
          </w:rPr>
          <w:fldChar w:fldCharType="end"/>
        </w:r>
      </w:hyperlink>
    </w:p>
    <w:p w14:paraId="28D3932E" w14:textId="711BEECA" w:rsidR="00005371" w:rsidRDefault="00712EE8">
      <w:pPr>
        <w:pStyle w:val="TOC2"/>
        <w:tabs>
          <w:tab w:val="right" w:leader="dot" w:pos="8303"/>
        </w:tabs>
        <w:rPr>
          <w:rFonts w:asciiTheme="minorHAnsi" w:hAnsiTheme="minorHAnsi"/>
          <w:noProof/>
          <w:szCs w:val="22"/>
        </w:rPr>
      </w:pPr>
      <w:hyperlink w:anchor="_Toc480966942" w:history="1">
        <w:r w:rsidR="00005371" w:rsidRPr="008628CB">
          <w:rPr>
            <w:rStyle w:val="Hyperlink"/>
            <w:noProof/>
          </w:rPr>
          <w:t>Phase 2 – Full Qualification</w:t>
        </w:r>
        <w:r w:rsidR="00005371">
          <w:rPr>
            <w:noProof/>
            <w:webHidden/>
          </w:rPr>
          <w:tab/>
        </w:r>
        <w:r w:rsidR="00005371">
          <w:rPr>
            <w:noProof/>
            <w:webHidden/>
          </w:rPr>
          <w:fldChar w:fldCharType="begin"/>
        </w:r>
        <w:r w:rsidR="00005371">
          <w:rPr>
            <w:noProof/>
            <w:webHidden/>
          </w:rPr>
          <w:instrText xml:space="preserve"> PAGEREF _Toc480966942 \h </w:instrText>
        </w:r>
        <w:r w:rsidR="00005371">
          <w:rPr>
            <w:noProof/>
            <w:webHidden/>
          </w:rPr>
        </w:r>
        <w:r w:rsidR="00005371">
          <w:rPr>
            <w:noProof/>
            <w:webHidden/>
          </w:rPr>
          <w:fldChar w:fldCharType="separate"/>
        </w:r>
        <w:r w:rsidR="00005371">
          <w:rPr>
            <w:noProof/>
            <w:webHidden/>
          </w:rPr>
          <w:t>8</w:t>
        </w:r>
        <w:r w:rsidR="00005371">
          <w:rPr>
            <w:noProof/>
            <w:webHidden/>
          </w:rPr>
          <w:fldChar w:fldCharType="end"/>
        </w:r>
      </w:hyperlink>
    </w:p>
    <w:p w14:paraId="57C214D7" w14:textId="0B6D2DD4" w:rsidR="00005371" w:rsidRDefault="00712EE8">
      <w:pPr>
        <w:pStyle w:val="TOC2"/>
        <w:tabs>
          <w:tab w:val="right" w:leader="dot" w:pos="8303"/>
        </w:tabs>
        <w:rPr>
          <w:rFonts w:asciiTheme="minorHAnsi" w:hAnsiTheme="minorHAnsi"/>
          <w:noProof/>
          <w:szCs w:val="22"/>
        </w:rPr>
      </w:pPr>
      <w:hyperlink w:anchor="_Toc480966943" w:history="1">
        <w:r w:rsidR="00005371" w:rsidRPr="008628CB">
          <w:rPr>
            <w:rStyle w:val="Hyperlink"/>
            <w:noProof/>
          </w:rPr>
          <w:t>Phase 3 –Online knowledge Assessment</w:t>
        </w:r>
        <w:r w:rsidR="00005371">
          <w:rPr>
            <w:noProof/>
            <w:webHidden/>
          </w:rPr>
          <w:tab/>
        </w:r>
        <w:r w:rsidR="00005371">
          <w:rPr>
            <w:noProof/>
            <w:webHidden/>
          </w:rPr>
          <w:fldChar w:fldCharType="begin"/>
        </w:r>
        <w:r w:rsidR="00005371">
          <w:rPr>
            <w:noProof/>
            <w:webHidden/>
          </w:rPr>
          <w:instrText xml:space="preserve"> PAGEREF _Toc480966943 \h </w:instrText>
        </w:r>
        <w:r w:rsidR="00005371">
          <w:rPr>
            <w:noProof/>
            <w:webHidden/>
          </w:rPr>
        </w:r>
        <w:r w:rsidR="00005371">
          <w:rPr>
            <w:noProof/>
            <w:webHidden/>
          </w:rPr>
          <w:fldChar w:fldCharType="separate"/>
        </w:r>
        <w:r w:rsidR="00005371">
          <w:rPr>
            <w:noProof/>
            <w:webHidden/>
          </w:rPr>
          <w:t>9</w:t>
        </w:r>
        <w:r w:rsidR="00005371">
          <w:rPr>
            <w:noProof/>
            <w:webHidden/>
          </w:rPr>
          <w:fldChar w:fldCharType="end"/>
        </w:r>
      </w:hyperlink>
    </w:p>
    <w:p w14:paraId="4BA660BC" w14:textId="3BCE8AD5" w:rsidR="00005371" w:rsidRDefault="00712EE8">
      <w:pPr>
        <w:pStyle w:val="TOC3"/>
        <w:tabs>
          <w:tab w:val="right" w:leader="dot" w:pos="8303"/>
        </w:tabs>
        <w:rPr>
          <w:rFonts w:asciiTheme="minorHAnsi" w:hAnsiTheme="minorHAnsi"/>
          <w:noProof/>
          <w:szCs w:val="22"/>
        </w:rPr>
      </w:pPr>
      <w:hyperlink w:anchor="_Toc480966944" w:history="1">
        <w:r w:rsidR="00005371" w:rsidRPr="008628CB">
          <w:rPr>
            <w:rStyle w:val="Hyperlink"/>
            <w:noProof/>
          </w:rPr>
          <w:t>Phase 3</w:t>
        </w:r>
        <w:r w:rsidR="00005371">
          <w:rPr>
            <w:noProof/>
            <w:webHidden/>
          </w:rPr>
          <w:tab/>
        </w:r>
        <w:r w:rsidR="00005371">
          <w:rPr>
            <w:noProof/>
            <w:webHidden/>
          </w:rPr>
          <w:fldChar w:fldCharType="begin"/>
        </w:r>
        <w:r w:rsidR="00005371">
          <w:rPr>
            <w:noProof/>
            <w:webHidden/>
          </w:rPr>
          <w:instrText xml:space="preserve"> PAGEREF _Toc480966944 \h </w:instrText>
        </w:r>
        <w:r w:rsidR="00005371">
          <w:rPr>
            <w:noProof/>
            <w:webHidden/>
          </w:rPr>
        </w:r>
        <w:r w:rsidR="00005371">
          <w:rPr>
            <w:noProof/>
            <w:webHidden/>
          </w:rPr>
          <w:fldChar w:fldCharType="separate"/>
        </w:r>
        <w:r w:rsidR="00005371">
          <w:rPr>
            <w:noProof/>
            <w:webHidden/>
          </w:rPr>
          <w:t>9</w:t>
        </w:r>
        <w:r w:rsidR="00005371">
          <w:rPr>
            <w:noProof/>
            <w:webHidden/>
          </w:rPr>
          <w:fldChar w:fldCharType="end"/>
        </w:r>
      </w:hyperlink>
    </w:p>
    <w:p w14:paraId="48D9E3F6" w14:textId="06A632A0" w:rsidR="00005371" w:rsidRDefault="00712EE8">
      <w:pPr>
        <w:pStyle w:val="TOC2"/>
        <w:tabs>
          <w:tab w:val="right" w:leader="dot" w:pos="8303"/>
        </w:tabs>
        <w:rPr>
          <w:rFonts w:asciiTheme="minorHAnsi" w:hAnsiTheme="minorHAnsi"/>
          <w:noProof/>
          <w:szCs w:val="22"/>
        </w:rPr>
      </w:pPr>
      <w:hyperlink w:anchor="_Toc480966945" w:history="1">
        <w:r w:rsidR="00005371" w:rsidRPr="008628CB">
          <w:rPr>
            <w:rStyle w:val="Hyperlink"/>
            <w:noProof/>
          </w:rPr>
          <w:t>Phase 4 –Practical Competency Assessment</w:t>
        </w:r>
        <w:r w:rsidR="00005371">
          <w:rPr>
            <w:noProof/>
            <w:webHidden/>
          </w:rPr>
          <w:tab/>
        </w:r>
        <w:r w:rsidR="00005371">
          <w:rPr>
            <w:noProof/>
            <w:webHidden/>
          </w:rPr>
          <w:fldChar w:fldCharType="begin"/>
        </w:r>
        <w:r w:rsidR="00005371">
          <w:rPr>
            <w:noProof/>
            <w:webHidden/>
          </w:rPr>
          <w:instrText xml:space="preserve"> PAGEREF _Toc480966945 \h </w:instrText>
        </w:r>
        <w:r w:rsidR="00005371">
          <w:rPr>
            <w:noProof/>
            <w:webHidden/>
          </w:rPr>
        </w:r>
        <w:r w:rsidR="00005371">
          <w:rPr>
            <w:noProof/>
            <w:webHidden/>
          </w:rPr>
          <w:fldChar w:fldCharType="separate"/>
        </w:r>
        <w:r w:rsidR="00005371">
          <w:rPr>
            <w:noProof/>
            <w:webHidden/>
          </w:rPr>
          <w:t>9</w:t>
        </w:r>
        <w:r w:rsidR="00005371">
          <w:rPr>
            <w:noProof/>
            <w:webHidden/>
          </w:rPr>
          <w:fldChar w:fldCharType="end"/>
        </w:r>
      </w:hyperlink>
    </w:p>
    <w:p w14:paraId="6A0B4223" w14:textId="775D5A05" w:rsidR="00005371" w:rsidRDefault="00712EE8">
      <w:pPr>
        <w:pStyle w:val="TOC3"/>
        <w:tabs>
          <w:tab w:val="right" w:leader="dot" w:pos="8303"/>
        </w:tabs>
        <w:rPr>
          <w:rFonts w:asciiTheme="minorHAnsi" w:hAnsiTheme="minorHAnsi"/>
          <w:noProof/>
          <w:szCs w:val="22"/>
        </w:rPr>
      </w:pPr>
      <w:hyperlink w:anchor="_Toc480966946" w:history="1">
        <w:r w:rsidR="00005371" w:rsidRPr="008628CB">
          <w:rPr>
            <w:rStyle w:val="Hyperlink"/>
            <w:noProof/>
          </w:rPr>
          <w:t>Phase 4</w:t>
        </w:r>
        <w:r w:rsidR="00005371">
          <w:rPr>
            <w:noProof/>
            <w:webHidden/>
          </w:rPr>
          <w:tab/>
        </w:r>
        <w:r w:rsidR="00005371">
          <w:rPr>
            <w:noProof/>
            <w:webHidden/>
          </w:rPr>
          <w:fldChar w:fldCharType="begin"/>
        </w:r>
        <w:r w:rsidR="00005371">
          <w:rPr>
            <w:noProof/>
            <w:webHidden/>
          </w:rPr>
          <w:instrText xml:space="preserve"> PAGEREF _Toc480966946 \h </w:instrText>
        </w:r>
        <w:r w:rsidR="00005371">
          <w:rPr>
            <w:noProof/>
            <w:webHidden/>
          </w:rPr>
        </w:r>
        <w:r w:rsidR="00005371">
          <w:rPr>
            <w:noProof/>
            <w:webHidden/>
          </w:rPr>
          <w:fldChar w:fldCharType="separate"/>
        </w:r>
        <w:r w:rsidR="00005371">
          <w:rPr>
            <w:noProof/>
            <w:webHidden/>
          </w:rPr>
          <w:t>9</w:t>
        </w:r>
        <w:r w:rsidR="00005371">
          <w:rPr>
            <w:noProof/>
            <w:webHidden/>
          </w:rPr>
          <w:fldChar w:fldCharType="end"/>
        </w:r>
      </w:hyperlink>
    </w:p>
    <w:p w14:paraId="4CF51686" w14:textId="6D2C20DC" w:rsidR="00005371" w:rsidRDefault="00712EE8">
      <w:pPr>
        <w:pStyle w:val="TOC2"/>
        <w:tabs>
          <w:tab w:val="right" w:leader="dot" w:pos="8303"/>
        </w:tabs>
        <w:rPr>
          <w:rFonts w:asciiTheme="minorHAnsi" w:hAnsiTheme="minorHAnsi"/>
          <w:noProof/>
          <w:szCs w:val="22"/>
        </w:rPr>
      </w:pPr>
      <w:hyperlink w:anchor="_Toc480966947" w:history="1">
        <w:r w:rsidR="00005371" w:rsidRPr="008628CB">
          <w:rPr>
            <w:rStyle w:val="Hyperlink"/>
            <w:noProof/>
          </w:rPr>
          <w:t>Phase 5 – Development of Crane License</w:t>
        </w:r>
        <w:r w:rsidR="00005371">
          <w:rPr>
            <w:noProof/>
            <w:webHidden/>
          </w:rPr>
          <w:tab/>
        </w:r>
        <w:r w:rsidR="00005371">
          <w:rPr>
            <w:noProof/>
            <w:webHidden/>
          </w:rPr>
          <w:fldChar w:fldCharType="begin"/>
        </w:r>
        <w:r w:rsidR="00005371">
          <w:rPr>
            <w:noProof/>
            <w:webHidden/>
          </w:rPr>
          <w:instrText xml:space="preserve"> PAGEREF _Toc480966947 \h </w:instrText>
        </w:r>
        <w:r w:rsidR="00005371">
          <w:rPr>
            <w:noProof/>
            <w:webHidden/>
          </w:rPr>
        </w:r>
        <w:r w:rsidR="00005371">
          <w:rPr>
            <w:noProof/>
            <w:webHidden/>
          </w:rPr>
          <w:fldChar w:fldCharType="separate"/>
        </w:r>
        <w:r w:rsidR="00005371">
          <w:rPr>
            <w:noProof/>
            <w:webHidden/>
          </w:rPr>
          <w:t>9</w:t>
        </w:r>
        <w:r w:rsidR="00005371">
          <w:rPr>
            <w:noProof/>
            <w:webHidden/>
          </w:rPr>
          <w:fldChar w:fldCharType="end"/>
        </w:r>
      </w:hyperlink>
    </w:p>
    <w:p w14:paraId="716DFC67" w14:textId="25F7BC51" w:rsidR="00005371" w:rsidRDefault="00712EE8">
      <w:pPr>
        <w:pStyle w:val="TOC1"/>
        <w:tabs>
          <w:tab w:val="left" w:pos="480"/>
          <w:tab w:val="right" w:leader="dot" w:pos="8303"/>
        </w:tabs>
        <w:rPr>
          <w:rFonts w:asciiTheme="minorHAnsi" w:hAnsiTheme="minorHAnsi"/>
          <w:noProof/>
          <w:szCs w:val="22"/>
        </w:rPr>
      </w:pPr>
      <w:hyperlink w:anchor="_Toc480966948" w:history="1">
        <w:r w:rsidR="00005371" w:rsidRPr="008628CB">
          <w:rPr>
            <w:rStyle w:val="Hyperlink"/>
            <w:noProof/>
          </w:rPr>
          <w:t>9.</w:t>
        </w:r>
        <w:r w:rsidR="00005371">
          <w:rPr>
            <w:rFonts w:asciiTheme="minorHAnsi" w:hAnsiTheme="minorHAnsi"/>
            <w:noProof/>
            <w:szCs w:val="22"/>
          </w:rPr>
          <w:tab/>
        </w:r>
        <w:r w:rsidR="00005371" w:rsidRPr="008628CB">
          <w:rPr>
            <w:rStyle w:val="Hyperlink"/>
            <w:noProof/>
          </w:rPr>
          <w:t>Considerations</w:t>
        </w:r>
        <w:r w:rsidR="00005371">
          <w:rPr>
            <w:noProof/>
            <w:webHidden/>
          </w:rPr>
          <w:tab/>
        </w:r>
        <w:r w:rsidR="00005371">
          <w:rPr>
            <w:noProof/>
            <w:webHidden/>
          </w:rPr>
          <w:fldChar w:fldCharType="begin"/>
        </w:r>
        <w:r w:rsidR="00005371">
          <w:rPr>
            <w:noProof/>
            <w:webHidden/>
          </w:rPr>
          <w:instrText xml:space="preserve"> PAGEREF _Toc480966948 \h </w:instrText>
        </w:r>
        <w:r w:rsidR="00005371">
          <w:rPr>
            <w:noProof/>
            <w:webHidden/>
          </w:rPr>
        </w:r>
        <w:r w:rsidR="00005371">
          <w:rPr>
            <w:noProof/>
            <w:webHidden/>
          </w:rPr>
          <w:fldChar w:fldCharType="separate"/>
        </w:r>
        <w:r w:rsidR="00005371">
          <w:rPr>
            <w:noProof/>
            <w:webHidden/>
          </w:rPr>
          <w:t>10</w:t>
        </w:r>
        <w:r w:rsidR="00005371">
          <w:rPr>
            <w:noProof/>
            <w:webHidden/>
          </w:rPr>
          <w:fldChar w:fldCharType="end"/>
        </w:r>
      </w:hyperlink>
    </w:p>
    <w:p w14:paraId="2378E093" w14:textId="743858D5" w:rsidR="00005371" w:rsidRDefault="00712EE8">
      <w:pPr>
        <w:pStyle w:val="TOC1"/>
        <w:tabs>
          <w:tab w:val="left" w:pos="660"/>
          <w:tab w:val="right" w:leader="dot" w:pos="8303"/>
        </w:tabs>
        <w:rPr>
          <w:rFonts w:asciiTheme="minorHAnsi" w:hAnsiTheme="minorHAnsi"/>
          <w:noProof/>
          <w:szCs w:val="22"/>
        </w:rPr>
      </w:pPr>
      <w:hyperlink w:anchor="_Toc480966949" w:history="1">
        <w:r w:rsidR="00005371" w:rsidRPr="008628CB">
          <w:rPr>
            <w:rStyle w:val="Hyperlink"/>
            <w:noProof/>
          </w:rPr>
          <w:t>10.</w:t>
        </w:r>
        <w:r w:rsidR="00005371">
          <w:rPr>
            <w:rFonts w:asciiTheme="minorHAnsi" w:hAnsiTheme="minorHAnsi"/>
            <w:noProof/>
            <w:szCs w:val="22"/>
          </w:rPr>
          <w:tab/>
        </w:r>
        <w:r w:rsidR="00005371" w:rsidRPr="008628CB">
          <w:rPr>
            <w:rStyle w:val="Hyperlink"/>
            <w:noProof/>
          </w:rPr>
          <w:t>References</w:t>
        </w:r>
        <w:r w:rsidR="00005371">
          <w:rPr>
            <w:noProof/>
            <w:webHidden/>
          </w:rPr>
          <w:tab/>
        </w:r>
        <w:r w:rsidR="00005371">
          <w:rPr>
            <w:noProof/>
            <w:webHidden/>
          </w:rPr>
          <w:fldChar w:fldCharType="begin"/>
        </w:r>
        <w:r w:rsidR="00005371">
          <w:rPr>
            <w:noProof/>
            <w:webHidden/>
          </w:rPr>
          <w:instrText xml:space="preserve"> PAGEREF _Toc480966949 \h </w:instrText>
        </w:r>
        <w:r w:rsidR="00005371">
          <w:rPr>
            <w:noProof/>
            <w:webHidden/>
          </w:rPr>
        </w:r>
        <w:r w:rsidR="00005371">
          <w:rPr>
            <w:noProof/>
            <w:webHidden/>
          </w:rPr>
          <w:fldChar w:fldCharType="separate"/>
        </w:r>
        <w:r w:rsidR="00005371">
          <w:rPr>
            <w:noProof/>
            <w:webHidden/>
          </w:rPr>
          <w:t>10</w:t>
        </w:r>
        <w:r w:rsidR="00005371">
          <w:rPr>
            <w:noProof/>
            <w:webHidden/>
          </w:rPr>
          <w:fldChar w:fldCharType="end"/>
        </w:r>
      </w:hyperlink>
    </w:p>
    <w:p w14:paraId="299C888D" w14:textId="04254CC7" w:rsidR="00435488" w:rsidRDefault="00435488" w:rsidP="00E82F3C">
      <w:r>
        <w:rPr>
          <w:b/>
          <w:bCs/>
          <w:noProof/>
        </w:rPr>
        <w:fldChar w:fldCharType="end"/>
      </w:r>
    </w:p>
    <w:p w14:paraId="28BD44D5" w14:textId="306F66F8" w:rsidR="00407455" w:rsidRPr="004905A4" w:rsidRDefault="00F51401" w:rsidP="00E82F3C">
      <w:pPr>
        <w:pStyle w:val="Header"/>
        <w:tabs>
          <w:tab w:val="clear" w:pos="4320"/>
          <w:tab w:val="clear" w:pos="8640"/>
        </w:tabs>
        <w:spacing w:line="264" w:lineRule="auto"/>
        <w:rPr>
          <w:rFonts w:cs="Arial"/>
          <w:b/>
          <w:color w:val="737373" w:themeColor="text2" w:themeTint="99"/>
          <w:sz w:val="24"/>
          <w:szCs w:val="24"/>
        </w:rPr>
      </w:pPr>
      <w:r w:rsidRPr="004905A4">
        <w:rPr>
          <w:rFonts w:cs="Arial"/>
          <w:b/>
          <w:color w:val="737373" w:themeColor="text2" w:themeTint="99"/>
          <w:sz w:val="24"/>
          <w:szCs w:val="24"/>
        </w:rPr>
        <w:t>Figures</w:t>
      </w:r>
    </w:p>
    <w:p w14:paraId="1928BC2C" w14:textId="61FFECC7" w:rsidR="00A67874" w:rsidRDefault="00F51401">
      <w:pPr>
        <w:pStyle w:val="TableofFigures"/>
        <w:tabs>
          <w:tab w:val="right" w:leader="dot" w:pos="8303"/>
        </w:tabs>
        <w:rPr>
          <w:rFonts w:asciiTheme="minorHAnsi" w:hAnsiTheme="minorHAnsi"/>
          <w:noProof/>
          <w:szCs w:val="22"/>
          <w:lang w:val="en-US" w:eastAsia="en-US"/>
        </w:rPr>
      </w:pPr>
      <w:r>
        <w:rPr>
          <w:rFonts w:cs="Arial"/>
          <w:szCs w:val="24"/>
        </w:rPr>
        <w:fldChar w:fldCharType="begin"/>
      </w:r>
      <w:r>
        <w:rPr>
          <w:rFonts w:cs="Arial"/>
          <w:szCs w:val="24"/>
        </w:rPr>
        <w:instrText xml:space="preserve"> TOC \h \z \c "Figure" </w:instrText>
      </w:r>
      <w:r>
        <w:rPr>
          <w:rFonts w:cs="Arial"/>
          <w:szCs w:val="24"/>
        </w:rPr>
        <w:fldChar w:fldCharType="separate"/>
      </w:r>
      <w:hyperlink w:anchor="_Toc480964235" w:history="1">
        <w:r w:rsidR="00A67874" w:rsidRPr="00F14903">
          <w:rPr>
            <w:rStyle w:val="Hyperlink"/>
            <w:noProof/>
          </w:rPr>
          <w:t>Figure 1: Levels of Licence</w:t>
        </w:r>
        <w:r w:rsidR="00A67874">
          <w:rPr>
            <w:noProof/>
            <w:webHidden/>
          </w:rPr>
          <w:tab/>
        </w:r>
        <w:r w:rsidR="00A67874">
          <w:rPr>
            <w:noProof/>
            <w:webHidden/>
          </w:rPr>
          <w:fldChar w:fldCharType="begin"/>
        </w:r>
        <w:r w:rsidR="00A67874">
          <w:rPr>
            <w:noProof/>
            <w:webHidden/>
          </w:rPr>
          <w:instrText xml:space="preserve"> PAGEREF _Toc480964235 \h </w:instrText>
        </w:r>
        <w:r w:rsidR="00A67874">
          <w:rPr>
            <w:noProof/>
            <w:webHidden/>
          </w:rPr>
        </w:r>
        <w:r w:rsidR="00A67874">
          <w:rPr>
            <w:noProof/>
            <w:webHidden/>
          </w:rPr>
          <w:fldChar w:fldCharType="separate"/>
        </w:r>
        <w:r w:rsidR="00A67874">
          <w:rPr>
            <w:noProof/>
            <w:webHidden/>
          </w:rPr>
          <w:t>7</w:t>
        </w:r>
        <w:r w:rsidR="00A67874">
          <w:rPr>
            <w:noProof/>
            <w:webHidden/>
          </w:rPr>
          <w:fldChar w:fldCharType="end"/>
        </w:r>
      </w:hyperlink>
    </w:p>
    <w:p w14:paraId="4AC7AD44" w14:textId="0D9192C8" w:rsidR="00A67874" w:rsidRDefault="00712EE8">
      <w:pPr>
        <w:pStyle w:val="TableofFigures"/>
        <w:tabs>
          <w:tab w:val="right" w:leader="dot" w:pos="8303"/>
        </w:tabs>
        <w:rPr>
          <w:rFonts w:asciiTheme="minorHAnsi" w:hAnsiTheme="minorHAnsi"/>
          <w:noProof/>
          <w:szCs w:val="22"/>
          <w:lang w:val="en-US" w:eastAsia="en-US"/>
        </w:rPr>
      </w:pPr>
      <w:hyperlink w:anchor="_Toc480964236" w:history="1">
        <w:r w:rsidR="00A67874" w:rsidRPr="00F14903">
          <w:rPr>
            <w:rStyle w:val="Hyperlink"/>
            <w:noProof/>
          </w:rPr>
          <w:t>Figure 2: Licencing Phases</w:t>
        </w:r>
        <w:r w:rsidR="00A67874">
          <w:rPr>
            <w:noProof/>
            <w:webHidden/>
          </w:rPr>
          <w:tab/>
        </w:r>
        <w:r w:rsidR="00A67874">
          <w:rPr>
            <w:noProof/>
            <w:webHidden/>
          </w:rPr>
          <w:fldChar w:fldCharType="begin"/>
        </w:r>
        <w:r w:rsidR="00A67874">
          <w:rPr>
            <w:noProof/>
            <w:webHidden/>
          </w:rPr>
          <w:instrText xml:space="preserve"> PAGEREF _Toc480964236 \h </w:instrText>
        </w:r>
        <w:r w:rsidR="00A67874">
          <w:rPr>
            <w:noProof/>
            <w:webHidden/>
          </w:rPr>
        </w:r>
        <w:r w:rsidR="00A67874">
          <w:rPr>
            <w:noProof/>
            <w:webHidden/>
          </w:rPr>
          <w:fldChar w:fldCharType="separate"/>
        </w:r>
        <w:r w:rsidR="00A67874">
          <w:rPr>
            <w:noProof/>
            <w:webHidden/>
          </w:rPr>
          <w:t>7</w:t>
        </w:r>
        <w:r w:rsidR="00A67874">
          <w:rPr>
            <w:noProof/>
            <w:webHidden/>
          </w:rPr>
          <w:fldChar w:fldCharType="end"/>
        </w:r>
      </w:hyperlink>
    </w:p>
    <w:p w14:paraId="4B18C528" w14:textId="434440CB" w:rsidR="00F51401" w:rsidRDefault="00F51401" w:rsidP="00E82F3C">
      <w:pPr>
        <w:pStyle w:val="Header"/>
        <w:tabs>
          <w:tab w:val="clear" w:pos="4320"/>
          <w:tab w:val="clear" w:pos="8640"/>
        </w:tabs>
        <w:spacing w:line="264" w:lineRule="auto"/>
        <w:rPr>
          <w:rFonts w:cs="Arial"/>
          <w:szCs w:val="24"/>
        </w:rPr>
      </w:pPr>
      <w:r>
        <w:rPr>
          <w:rFonts w:cs="Arial"/>
          <w:szCs w:val="24"/>
        </w:rPr>
        <w:fldChar w:fldCharType="end"/>
      </w:r>
    </w:p>
    <w:p w14:paraId="07861CC9" w14:textId="3E9ADDD7" w:rsidR="008E7453" w:rsidRDefault="008E7453" w:rsidP="00E82F3C">
      <w:pPr>
        <w:pStyle w:val="Header"/>
        <w:tabs>
          <w:tab w:val="clear" w:pos="4320"/>
          <w:tab w:val="clear" w:pos="8640"/>
        </w:tabs>
        <w:spacing w:line="264" w:lineRule="auto"/>
        <w:rPr>
          <w:rFonts w:cs="Arial"/>
          <w:szCs w:val="24"/>
        </w:rPr>
      </w:pPr>
    </w:p>
    <w:p w14:paraId="563D4750" w14:textId="330AC12B" w:rsidR="008E7453" w:rsidRDefault="008E7453" w:rsidP="00E82F3C">
      <w:pPr>
        <w:pStyle w:val="Header"/>
        <w:tabs>
          <w:tab w:val="clear" w:pos="4320"/>
          <w:tab w:val="clear" w:pos="8640"/>
        </w:tabs>
        <w:spacing w:line="264" w:lineRule="auto"/>
        <w:rPr>
          <w:rFonts w:cs="Arial"/>
          <w:szCs w:val="24"/>
        </w:rPr>
      </w:pPr>
    </w:p>
    <w:p w14:paraId="3EA16CA8" w14:textId="76DE9C8E" w:rsidR="00E36F8B" w:rsidRDefault="00E36F8B" w:rsidP="00E82F3C">
      <w:pPr>
        <w:pStyle w:val="Header"/>
        <w:tabs>
          <w:tab w:val="clear" w:pos="4320"/>
          <w:tab w:val="clear" w:pos="8640"/>
        </w:tabs>
        <w:spacing w:line="264" w:lineRule="auto"/>
        <w:rPr>
          <w:rFonts w:cs="Arial"/>
          <w:szCs w:val="24"/>
        </w:rPr>
      </w:pPr>
    </w:p>
    <w:p w14:paraId="5528E002" w14:textId="78B374E4" w:rsidR="00E36F8B" w:rsidRDefault="00E36F8B" w:rsidP="00E82F3C">
      <w:pPr>
        <w:pStyle w:val="Header"/>
        <w:tabs>
          <w:tab w:val="clear" w:pos="4320"/>
          <w:tab w:val="clear" w:pos="8640"/>
        </w:tabs>
        <w:spacing w:line="264" w:lineRule="auto"/>
        <w:rPr>
          <w:rFonts w:cs="Arial"/>
          <w:szCs w:val="24"/>
        </w:rPr>
      </w:pPr>
    </w:p>
    <w:p w14:paraId="17984CEF" w14:textId="6B488361" w:rsidR="00E36F8B" w:rsidRDefault="00E36F8B" w:rsidP="00E82F3C">
      <w:pPr>
        <w:pStyle w:val="Header"/>
        <w:tabs>
          <w:tab w:val="clear" w:pos="4320"/>
          <w:tab w:val="clear" w:pos="8640"/>
        </w:tabs>
        <w:spacing w:line="264" w:lineRule="auto"/>
        <w:rPr>
          <w:rFonts w:cs="Arial"/>
          <w:szCs w:val="24"/>
        </w:rPr>
      </w:pPr>
    </w:p>
    <w:p w14:paraId="57E50C2C" w14:textId="01C536DD" w:rsidR="00E36F8B" w:rsidRDefault="00E36F8B" w:rsidP="00E82F3C">
      <w:pPr>
        <w:pStyle w:val="Header"/>
        <w:tabs>
          <w:tab w:val="clear" w:pos="4320"/>
          <w:tab w:val="clear" w:pos="8640"/>
        </w:tabs>
        <w:spacing w:line="264" w:lineRule="auto"/>
        <w:rPr>
          <w:rFonts w:cs="Arial"/>
          <w:szCs w:val="24"/>
        </w:rPr>
      </w:pPr>
    </w:p>
    <w:p w14:paraId="479E0A50" w14:textId="1726984B" w:rsidR="00E842AD" w:rsidRPr="00EE7007" w:rsidRDefault="00BC7FAF" w:rsidP="00AF56A5">
      <w:pPr>
        <w:pStyle w:val="Heading1"/>
      </w:pPr>
      <w:bookmarkStart w:id="0" w:name="_Toc480966921"/>
      <w:r w:rsidRPr="00E34057">
        <w:t>Introdu</w:t>
      </w:r>
      <w:r w:rsidRPr="00EE7007">
        <w:t>ction</w:t>
      </w:r>
      <w:bookmarkEnd w:id="0"/>
    </w:p>
    <w:p w14:paraId="6647F0D9" w14:textId="26113FC8" w:rsidR="00E34057" w:rsidRPr="00EE7007" w:rsidRDefault="00E34057" w:rsidP="00E34057">
      <w:pPr>
        <w:pStyle w:val="Header"/>
        <w:tabs>
          <w:tab w:val="clear" w:pos="4320"/>
          <w:tab w:val="clear" w:pos="8640"/>
        </w:tabs>
        <w:spacing w:after="240"/>
        <w:jc w:val="both"/>
        <w:rPr>
          <w:rFonts w:cs="Arial"/>
          <w:sz w:val="24"/>
          <w:szCs w:val="24"/>
        </w:rPr>
      </w:pPr>
      <w:r w:rsidRPr="00EE7007">
        <w:rPr>
          <w:rFonts w:cs="Arial"/>
          <w:sz w:val="24"/>
          <w:szCs w:val="24"/>
        </w:rPr>
        <w:t>In New Zealand</w:t>
      </w:r>
      <w:r w:rsidR="00421623">
        <w:rPr>
          <w:rFonts w:cs="Arial"/>
          <w:sz w:val="24"/>
          <w:szCs w:val="24"/>
        </w:rPr>
        <w:t>,</w:t>
      </w:r>
      <w:r w:rsidRPr="00EE7007">
        <w:rPr>
          <w:rFonts w:cs="Arial"/>
          <w:sz w:val="24"/>
          <w:szCs w:val="24"/>
        </w:rPr>
        <w:t xml:space="preserve"> high-risk industries like scaffolding, </w:t>
      </w:r>
      <w:r w:rsidR="00007E73" w:rsidRPr="00EE7007">
        <w:rPr>
          <w:rFonts w:cs="Arial"/>
          <w:sz w:val="24"/>
          <w:szCs w:val="24"/>
        </w:rPr>
        <w:t>construction blaster, powder-actuated tools, a</w:t>
      </w:r>
      <w:r w:rsidRPr="00EE7007">
        <w:rPr>
          <w:rFonts w:cs="Arial"/>
          <w:sz w:val="24"/>
          <w:szCs w:val="24"/>
        </w:rPr>
        <w:t xml:space="preserve">nd diving are all </w:t>
      </w:r>
      <w:r w:rsidR="00D1115F" w:rsidRPr="00EE7007">
        <w:rPr>
          <w:rFonts w:cs="Arial"/>
          <w:sz w:val="24"/>
          <w:szCs w:val="24"/>
        </w:rPr>
        <w:t xml:space="preserve">required to have Certificates of Competence </w:t>
      </w:r>
      <w:r w:rsidRPr="00EE7007">
        <w:rPr>
          <w:rFonts w:cs="Arial"/>
          <w:sz w:val="24"/>
          <w:szCs w:val="24"/>
        </w:rPr>
        <w:t xml:space="preserve">under the Health and Safety </w:t>
      </w:r>
      <w:r w:rsidR="00007E73" w:rsidRPr="00EE7007">
        <w:rPr>
          <w:rFonts w:cs="Arial"/>
          <w:sz w:val="24"/>
          <w:szCs w:val="24"/>
        </w:rPr>
        <w:t xml:space="preserve">in Employment Regulations 1995 Part 3. </w:t>
      </w:r>
      <w:sdt>
        <w:sdtPr>
          <w:rPr>
            <w:rFonts w:cs="Arial"/>
            <w:sz w:val="24"/>
            <w:szCs w:val="24"/>
          </w:rPr>
          <w:id w:val="-1699159509"/>
          <w:citation/>
        </w:sdtPr>
        <w:sdtEndPr/>
        <w:sdtContent>
          <w:r w:rsidR="00007E73" w:rsidRPr="00EE7007">
            <w:rPr>
              <w:rFonts w:cs="Arial"/>
              <w:sz w:val="24"/>
              <w:szCs w:val="24"/>
            </w:rPr>
            <w:fldChar w:fldCharType="begin"/>
          </w:r>
          <w:r w:rsidR="00007E73" w:rsidRPr="00EE7007">
            <w:rPr>
              <w:rFonts w:cs="Arial"/>
              <w:sz w:val="24"/>
              <w:szCs w:val="24"/>
            </w:rPr>
            <w:instrText xml:space="preserve"> CITATION Min95 \l 5129 </w:instrText>
          </w:r>
          <w:r w:rsidR="00007E73" w:rsidRPr="00EE7007">
            <w:rPr>
              <w:rFonts w:cs="Arial"/>
              <w:sz w:val="24"/>
              <w:szCs w:val="24"/>
            </w:rPr>
            <w:fldChar w:fldCharType="separate"/>
          </w:r>
          <w:r w:rsidR="00007E73" w:rsidRPr="00EE7007">
            <w:rPr>
              <w:rFonts w:cs="Arial"/>
              <w:noProof/>
              <w:sz w:val="24"/>
              <w:szCs w:val="24"/>
            </w:rPr>
            <w:t>(Ministry of Labour, 1995)</w:t>
          </w:r>
          <w:r w:rsidR="00007E73" w:rsidRPr="00EE7007">
            <w:rPr>
              <w:rFonts w:cs="Arial"/>
              <w:sz w:val="24"/>
              <w:szCs w:val="24"/>
            </w:rPr>
            <w:fldChar w:fldCharType="end"/>
          </w:r>
        </w:sdtContent>
      </w:sdt>
    </w:p>
    <w:p w14:paraId="5B6EFFD3" w14:textId="77777777" w:rsidR="00F1595C" w:rsidRDefault="00E34057" w:rsidP="00E34057">
      <w:pPr>
        <w:pStyle w:val="Header"/>
        <w:tabs>
          <w:tab w:val="clear" w:pos="4320"/>
          <w:tab w:val="clear" w:pos="8640"/>
        </w:tabs>
        <w:spacing w:after="240"/>
        <w:jc w:val="both"/>
        <w:rPr>
          <w:rFonts w:cs="Arial"/>
          <w:sz w:val="24"/>
          <w:szCs w:val="24"/>
        </w:rPr>
      </w:pPr>
      <w:r w:rsidRPr="00EE7007">
        <w:rPr>
          <w:rFonts w:cs="Arial"/>
          <w:sz w:val="24"/>
          <w:szCs w:val="24"/>
        </w:rPr>
        <w:t>The crane industry is considered a high-risk industry by WorkSafe New Zealand. This perception is not based on statistical data but on the impact that a crane accident has on life and limb</w:t>
      </w:r>
      <w:r w:rsidR="00F1595C">
        <w:rPr>
          <w:rFonts w:cs="Arial"/>
          <w:sz w:val="24"/>
          <w:szCs w:val="24"/>
        </w:rPr>
        <w:t>.</w:t>
      </w:r>
    </w:p>
    <w:p w14:paraId="0AE3D58D" w14:textId="2F4C3828" w:rsidR="00E34057" w:rsidRPr="00EE7007" w:rsidRDefault="00F1595C" w:rsidP="00E34057">
      <w:pPr>
        <w:pStyle w:val="Header"/>
        <w:tabs>
          <w:tab w:val="clear" w:pos="4320"/>
          <w:tab w:val="clear" w:pos="8640"/>
        </w:tabs>
        <w:spacing w:after="2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New Zealand </w:t>
      </w:r>
      <w:r w:rsidR="004F5D51">
        <w:rPr>
          <w:rFonts w:cs="Arial"/>
          <w:sz w:val="24"/>
          <w:szCs w:val="24"/>
        </w:rPr>
        <w:t>training requirements</w:t>
      </w:r>
      <w:r>
        <w:rPr>
          <w:rFonts w:cs="Arial"/>
          <w:sz w:val="24"/>
          <w:szCs w:val="24"/>
        </w:rPr>
        <w:t xml:space="preserve"> are based on</w:t>
      </w:r>
      <w:r w:rsidR="004F5D51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</w:t>
      </w:r>
      <w:r w:rsidR="00E34057" w:rsidRPr="00EE7007">
        <w:rPr>
          <w:rFonts w:cs="Arial"/>
          <w:sz w:val="24"/>
          <w:szCs w:val="24"/>
        </w:rPr>
        <w:t xml:space="preserve"> </w:t>
      </w:r>
    </w:p>
    <w:p w14:paraId="0E4E50FA" w14:textId="2EE7BA53" w:rsidR="00E34057" w:rsidRPr="00EE7007" w:rsidRDefault="004905A4" w:rsidP="004F5D51">
      <w:pPr>
        <w:pStyle w:val="Header"/>
        <w:numPr>
          <w:ilvl w:val="0"/>
          <w:numId w:val="22"/>
        </w:numPr>
        <w:tabs>
          <w:tab w:val="clear" w:pos="4320"/>
          <w:tab w:val="clear" w:pos="8640"/>
        </w:tabs>
        <w:spacing w:after="240"/>
        <w:ind w:left="426" w:hanging="426"/>
        <w:jc w:val="both"/>
        <w:rPr>
          <w:rFonts w:cs="Arial"/>
          <w:sz w:val="24"/>
          <w:szCs w:val="24"/>
        </w:rPr>
      </w:pPr>
      <w:r w:rsidRPr="00EE7007">
        <w:rPr>
          <w:rFonts w:cs="Arial"/>
          <w:sz w:val="24"/>
          <w:szCs w:val="24"/>
        </w:rPr>
        <w:t xml:space="preserve">The lifting and access industry is one of a few industries that has unit standards as the minimum qualification. </w:t>
      </w:r>
    </w:p>
    <w:p w14:paraId="5766F90E" w14:textId="77777777" w:rsidR="004F5D51" w:rsidRDefault="004905A4" w:rsidP="003D7FA2">
      <w:pPr>
        <w:pStyle w:val="Header"/>
        <w:numPr>
          <w:ilvl w:val="0"/>
          <w:numId w:val="22"/>
        </w:numPr>
        <w:tabs>
          <w:tab w:val="clear" w:pos="4320"/>
          <w:tab w:val="clear" w:pos="8640"/>
        </w:tabs>
        <w:spacing w:after="240"/>
        <w:ind w:left="426" w:hanging="426"/>
        <w:jc w:val="both"/>
        <w:rPr>
          <w:rFonts w:cs="Arial"/>
          <w:sz w:val="24"/>
          <w:szCs w:val="24"/>
        </w:rPr>
      </w:pPr>
      <w:r w:rsidRPr="004F5D51">
        <w:rPr>
          <w:rFonts w:cs="Arial"/>
          <w:sz w:val="24"/>
          <w:szCs w:val="24"/>
        </w:rPr>
        <w:t xml:space="preserve">WorkSafe NZ recommends full qualifications and competency assessment to meet the requirements of the Health and Safety at Work Act 2015 and its associated regulations 2016. </w:t>
      </w:r>
    </w:p>
    <w:p w14:paraId="1761EC42" w14:textId="7EECA445" w:rsidR="004905A4" w:rsidRPr="004F5D51" w:rsidRDefault="004905A4" w:rsidP="004F5D51">
      <w:pPr>
        <w:pStyle w:val="Header"/>
        <w:tabs>
          <w:tab w:val="clear" w:pos="4320"/>
          <w:tab w:val="clear" w:pos="8640"/>
        </w:tabs>
        <w:spacing w:after="240"/>
        <w:jc w:val="both"/>
        <w:rPr>
          <w:rFonts w:cs="Arial"/>
          <w:sz w:val="24"/>
          <w:szCs w:val="24"/>
        </w:rPr>
      </w:pPr>
      <w:r w:rsidRPr="004F5D51">
        <w:rPr>
          <w:rFonts w:cs="Arial"/>
          <w:sz w:val="24"/>
          <w:szCs w:val="24"/>
        </w:rPr>
        <w:t xml:space="preserve">As a responsible industry, this should be the aim of the crane industry and the proposed </w:t>
      </w:r>
      <w:r w:rsidR="00E34057" w:rsidRPr="004F5D51">
        <w:rPr>
          <w:rFonts w:cs="Arial"/>
          <w:sz w:val="24"/>
          <w:szCs w:val="24"/>
        </w:rPr>
        <w:t xml:space="preserve">Certificate of Competency </w:t>
      </w:r>
      <w:r w:rsidRPr="004F5D51">
        <w:rPr>
          <w:rFonts w:cs="Arial"/>
          <w:sz w:val="24"/>
          <w:szCs w:val="24"/>
        </w:rPr>
        <w:t xml:space="preserve">licencing process would achieve this aim.  </w:t>
      </w:r>
    </w:p>
    <w:p w14:paraId="103EB14F" w14:textId="77777777" w:rsidR="00F1595C" w:rsidRPr="00EE7007" w:rsidRDefault="00F1595C" w:rsidP="00E34057">
      <w:pPr>
        <w:pStyle w:val="Header"/>
        <w:tabs>
          <w:tab w:val="clear" w:pos="4320"/>
          <w:tab w:val="clear" w:pos="8640"/>
        </w:tabs>
        <w:spacing w:after="240"/>
        <w:jc w:val="both"/>
        <w:rPr>
          <w:rFonts w:cs="Arial"/>
          <w:sz w:val="24"/>
          <w:szCs w:val="24"/>
        </w:rPr>
      </w:pPr>
    </w:p>
    <w:p w14:paraId="1FB1AD5A" w14:textId="77777777" w:rsidR="004905A4" w:rsidRPr="00EE7007" w:rsidRDefault="004905A4" w:rsidP="00E34057">
      <w:pPr>
        <w:pStyle w:val="Header"/>
        <w:tabs>
          <w:tab w:val="clear" w:pos="4320"/>
          <w:tab w:val="clear" w:pos="8640"/>
        </w:tabs>
        <w:spacing w:after="240"/>
        <w:jc w:val="both"/>
        <w:rPr>
          <w:rFonts w:cs="Arial"/>
          <w:sz w:val="24"/>
          <w:szCs w:val="24"/>
        </w:rPr>
      </w:pPr>
    </w:p>
    <w:p w14:paraId="1C6BDC84" w14:textId="77777777" w:rsidR="00E81F7D" w:rsidRPr="00EE7007" w:rsidRDefault="00E81F7D" w:rsidP="00E34057">
      <w:pPr>
        <w:pStyle w:val="ListParagraph"/>
        <w:numPr>
          <w:ilvl w:val="0"/>
          <w:numId w:val="4"/>
        </w:numPr>
        <w:pBdr>
          <w:top w:val="single" w:sz="24" w:space="0" w:color="926F48" w:themeColor="accent1"/>
          <w:left w:val="single" w:sz="24" w:space="0" w:color="926F48" w:themeColor="accent1"/>
          <w:bottom w:val="single" w:sz="24" w:space="0" w:color="926F48" w:themeColor="accent1"/>
          <w:right w:val="single" w:sz="24" w:space="0" w:color="926F48" w:themeColor="accent1"/>
        </w:pBdr>
        <w:shd w:val="clear" w:color="auto" w:fill="926F48" w:themeFill="accent1"/>
        <w:spacing w:after="240"/>
        <w:contextualSpacing w:val="0"/>
        <w:outlineLvl w:val="0"/>
        <w:rPr>
          <w:b/>
          <w:caps/>
          <w:vanish/>
          <w:color w:val="E5E5E5" w:themeColor="background1" w:themeTint="33"/>
          <w:spacing w:val="15"/>
          <w:szCs w:val="22"/>
        </w:rPr>
      </w:pPr>
      <w:bookmarkStart w:id="1" w:name="_Toc473880034"/>
      <w:bookmarkStart w:id="2" w:name="_Toc473880405"/>
      <w:bookmarkStart w:id="3" w:name="_Toc473880469"/>
      <w:bookmarkStart w:id="4" w:name="_Toc473953459"/>
      <w:bookmarkStart w:id="5" w:name="_Toc473953498"/>
      <w:bookmarkStart w:id="6" w:name="_Toc474998191"/>
      <w:bookmarkStart w:id="7" w:name="_Toc476658393"/>
      <w:bookmarkStart w:id="8" w:name="_Toc476658487"/>
      <w:bookmarkStart w:id="9" w:name="_Toc476658655"/>
      <w:bookmarkStart w:id="10" w:name="_Toc476658680"/>
      <w:bookmarkStart w:id="11" w:name="_Toc478469002"/>
      <w:bookmarkStart w:id="12" w:name="_Toc480964210"/>
      <w:bookmarkStart w:id="13" w:name="_Toc48096692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4FEF29F9" w14:textId="1E55E9F6" w:rsidR="00E81F7D" w:rsidRPr="00EE7007" w:rsidRDefault="00E81F7D" w:rsidP="00AF56A5">
      <w:pPr>
        <w:pStyle w:val="Heading1"/>
      </w:pPr>
      <w:bookmarkStart w:id="14" w:name="_Toc480966923"/>
      <w:r w:rsidRPr="00EE7007">
        <w:t>Overview</w:t>
      </w:r>
      <w:bookmarkEnd w:id="14"/>
    </w:p>
    <w:p w14:paraId="4BA8E3E2" w14:textId="77777777" w:rsidR="004905A4" w:rsidRPr="00EE7007" w:rsidRDefault="004905A4" w:rsidP="00E34057">
      <w:pPr>
        <w:pStyle w:val="Header"/>
        <w:tabs>
          <w:tab w:val="clear" w:pos="4320"/>
          <w:tab w:val="clear" w:pos="8640"/>
        </w:tabs>
        <w:spacing w:after="240"/>
        <w:jc w:val="both"/>
        <w:rPr>
          <w:rFonts w:cs="Arial"/>
          <w:sz w:val="24"/>
          <w:szCs w:val="24"/>
        </w:rPr>
      </w:pPr>
      <w:r w:rsidRPr="00EE7007">
        <w:rPr>
          <w:rFonts w:cs="Arial"/>
          <w:sz w:val="24"/>
          <w:szCs w:val="24"/>
        </w:rPr>
        <w:t>In the later stages of 2015, the association were advised that operating a crane was considered a high-risk occupation and that WorkSafe NZ had the intention of licencing all high-risk occupations by 2018. The Crane Council considered this at the February 2016 Council meeting and recommended supporting proactively a licencing process if WorkSafe NZ would endorse such an approach. The association requested clarification from WorkSafe NZ in a letter dated 29</w:t>
      </w:r>
      <w:r w:rsidRPr="00EE7007">
        <w:rPr>
          <w:rFonts w:cs="Arial"/>
          <w:sz w:val="24"/>
          <w:szCs w:val="24"/>
          <w:vertAlign w:val="superscript"/>
        </w:rPr>
        <w:t>th</w:t>
      </w:r>
      <w:r w:rsidRPr="00EE7007">
        <w:rPr>
          <w:rFonts w:cs="Arial"/>
          <w:sz w:val="24"/>
          <w:szCs w:val="24"/>
        </w:rPr>
        <w:t xml:space="preserve"> February 2016 on whether licencing was going to happen and if it did would they endorse the association putting in place a licencing programme.</w:t>
      </w:r>
    </w:p>
    <w:p w14:paraId="293B2A4C" w14:textId="77777777" w:rsidR="004905A4" w:rsidRPr="00EE7007" w:rsidRDefault="004905A4" w:rsidP="00E34057">
      <w:pPr>
        <w:pStyle w:val="Header"/>
        <w:tabs>
          <w:tab w:val="clear" w:pos="4320"/>
          <w:tab w:val="clear" w:pos="8640"/>
        </w:tabs>
        <w:spacing w:after="240"/>
        <w:rPr>
          <w:rFonts w:cs="Arial"/>
          <w:sz w:val="24"/>
          <w:szCs w:val="24"/>
        </w:rPr>
      </w:pPr>
      <w:r w:rsidRPr="00EE7007">
        <w:rPr>
          <w:rFonts w:cs="Arial"/>
          <w:sz w:val="24"/>
          <w:szCs w:val="24"/>
        </w:rPr>
        <w:t>WorkSafe responded in a letter dated 13 April 2016 endorsing the associations lead in setting up a licencing process and offering technical assistance in the development of the process.</w:t>
      </w:r>
    </w:p>
    <w:p w14:paraId="5DD26D3D" w14:textId="77777777" w:rsidR="004905A4" w:rsidRPr="00EE7007" w:rsidRDefault="004905A4" w:rsidP="00E34057">
      <w:pPr>
        <w:pStyle w:val="Header"/>
        <w:tabs>
          <w:tab w:val="clear" w:pos="4320"/>
          <w:tab w:val="clear" w:pos="8640"/>
        </w:tabs>
        <w:spacing w:after="240"/>
        <w:rPr>
          <w:rFonts w:cs="Arial"/>
          <w:sz w:val="24"/>
          <w:szCs w:val="24"/>
        </w:rPr>
      </w:pPr>
      <w:r w:rsidRPr="00EE7007">
        <w:rPr>
          <w:rFonts w:cs="Arial"/>
          <w:sz w:val="24"/>
          <w:szCs w:val="24"/>
        </w:rPr>
        <w:t xml:space="preserve">Preliminary work had been done with the development of a framework and a discussion document. </w:t>
      </w:r>
    </w:p>
    <w:p w14:paraId="6CB5AFDF" w14:textId="77777777" w:rsidR="004905A4" w:rsidRPr="00EE7007" w:rsidRDefault="004905A4" w:rsidP="00E34057">
      <w:pPr>
        <w:pStyle w:val="Header"/>
        <w:tabs>
          <w:tab w:val="clear" w:pos="4320"/>
          <w:tab w:val="clear" w:pos="8640"/>
        </w:tabs>
        <w:spacing w:after="240"/>
        <w:rPr>
          <w:rFonts w:cs="Arial"/>
          <w:sz w:val="24"/>
          <w:szCs w:val="24"/>
        </w:rPr>
      </w:pPr>
      <w:r w:rsidRPr="00EE7007">
        <w:rPr>
          <w:rFonts w:cs="Arial"/>
          <w:sz w:val="24"/>
          <w:szCs w:val="24"/>
        </w:rPr>
        <w:lastRenderedPageBreak/>
        <w:t>On the 1</w:t>
      </w:r>
      <w:r w:rsidRPr="00EE7007">
        <w:rPr>
          <w:rFonts w:cs="Arial"/>
          <w:sz w:val="24"/>
          <w:szCs w:val="24"/>
          <w:vertAlign w:val="superscript"/>
        </w:rPr>
        <w:t>st</w:t>
      </w:r>
      <w:r w:rsidRPr="00EE7007">
        <w:rPr>
          <w:rFonts w:cs="Arial"/>
          <w:sz w:val="24"/>
          <w:szCs w:val="24"/>
        </w:rPr>
        <w:t xml:space="preserve"> October 2016, a Terms of Reference and Scope document for the development of the licencing process was prepared with the aim to have an external provider act as the programme manager. </w:t>
      </w:r>
    </w:p>
    <w:p w14:paraId="112901BD" w14:textId="77777777" w:rsidR="004905A4" w:rsidRPr="00EE7007" w:rsidRDefault="004905A4" w:rsidP="00E34057">
      <w:pPr>
        <w:pStyle w:val="Header"/>
        <w:tabs>
          <w:tab w:val="clear" w:pos="4320"/>
          <w:tab w:val="clear" w:pos="8640"/>
        </w:tabs>
        <w:spacing w:after="240"/>
        <w:rPr>
          <w:rFonts w:cs="Arial"/>
          <w:sz w:val="24"/>
          <w:szCs w:val="24"/>
        </w:rPr>
      </w:pPr>
      <w:r w:rsidRPr="00EE7007">
        <w:rPr>
          <w:rFonts w:cs="Arial"/>
          <w:sz w:val="24"/>
          <w:szCs w:val="24"/>
        </w:rPr>
        <w:t>An approach was made to Paul Stock of Qualserv. The Terms of reference and scope were forwarded to him and he responded with a proposal on the 18</w:t>
      </w:r>
      <w:r w:rsidRPr="00EE7007">
        <w:rPr>
          <w:rFonts w:cs="Arial"/>
          <w:sz w:val="24"/>
          <w:szCs w:val="24"/>
          <w:vertAlign w:val="superscript"/>
        </w:rPr>
        <w:t>th</w:t>
      </w:r>
      <w:r w:rsidRPr="00EE7007">
        <w:rPr>
          <w:rFonts w:cs="Arial"/>
          <w:sz w:val="24"/>
          <w:szCs w:val="24"/>
        </w:rPr>
        <w:t xml:space="preserve"> October 2016 which was tabled at the November Council Meeting. It was determined that this was going to be an expensive exercise and an alternative was to be investigated.</w:t>
      </w:r>
    </w:p>
    <w:p w14:paraId="6D346FB9" w14:textId="10BED0F9" w:rsidR="004905A4" w:rsidRPr="00EE7007" w:rsidRDefault="004905A4" w:rsidP="00E34057">
      <w:pPr>
        <w:pStyle w:val="Header"/>
        <w:tabs>
          <w:tab w:val="clear" w:pos="4320"/>
          <w:tab w:val="clear" w:pos="8640"/>
        </w:tabs>
        <w:spacing w:after="240"/>
        <w:rPr>
          <w:rFonts w:cs="Arial"/>
          <w:sz w:val="24"/>
          <w:szCs w:val="24"/>
        </w:rPr>
      </w:pPr>
      <w:r w:rsidRPr="00EE7007">
        <w:rPr>
          <w:rFonts w:cs="Arial"/>
          <w:sz w:val="24"/>
          <w:szCs w:val="24"/>
        </w:rPr>
        <w:t>This document has been designed as a strategic high level planning d</w:t>
      </w:r>
      <w:r w:rsidR="00842C61">
        <w:rPr>
          <w:rFonts w:cs="Arial"/>
          <w:sz w:val="24"/>
          <w:szCs w:val="24"/>
        </w:rPr>
        <w:t xml:space="preserve">ocument for the licensing (CoC) of a crane operator </w:t>
      </w:r>
      <w:r w:rsidR="005344DE">
        <w:rPr>
          <w:rFonts w:cs="Arial"/>
          <w:sz w:val="24"/>
          <w:szCs w:val="24"/>
        </w:rPr>
        <w:t xml:space="preserve">(includes </w:t>
      </w:r>
      <w:r w:rsidR="00842C61">
        <w:rPr>
          <w:rFonts w:cs="Arial"/>
          <w:sz w:val="24"/>
          <w:szCs w:val="24"/>
        </w:rPr>
        <w:t>dogman</w:t>
      </w:r>
      <w:r w:rsidR="005344DE">
        <w:rPr>
          <w:rFonts w:cs="Arial"/>
          <w:sz w:val="24"/>
          <w:szCs w:val="24"/>
        </w:rPr>
        <w:t>)</w:t>
      </w:r>
    </w:p>
    <w:p w14:paraId="0FAEF1AA" w14:textId="14664E34" w:rsidR="004905A4" w:rsidRPr="00EE7007" w:rsidRDefault="00842C61" w:rsidP="00E34057">
      <w:pPr>
        <w:pStyle w:val="Header"/>
        <w:tabs>
          <w:tab w:val="clear" w:pos="4320"/>
          <w:tab w:val="clear" w:pos="8640"/>
        </w:tabs>
        <w:spacing w:after="240"/>
        <w:rPr>
          <w:rFonts w:cs="Arial"/>
          <w:sz w:val="24"/>
          <w:szCs w:val="24"/>
        </w:rPr>
      </w:pPr>
      <w:r w:rsidRPr="00EE7007">
        <w:rPr>
          <w:rFonts w:cs="Arial"/>
          <w:sz w:val="24"/>
          <w:szCs w:val="24"/>
        </w:rPr>
        <w:t>It</w:t>
      </w:r>
      <w:r>
        <w:rPr>
          <w:rFonts w:cs="Arial"/>
          <w:sz w:val="24"/>
          <w:szCs w:val="24"/>
        </w:rPr>
        <w:t>s</w:t>
      </w:r>
      <w:r w:rsidR="004905A4" w:rsidRPr="00EE7007">
        <w:rPr>
          <w:rFonts w:cs="Arial"/>
          <w:sz w:val="24"/>
          <w:szCs w:val="24"/>
        </w:rPr>
        <w:t xml:space="preserve"> intention is to provide a basis on which the CoC can be introduced over time through a series of phased milestones.</w:t>
      </w:r>
    </w:p>
    <w:p w14:paraId="6DBD8F5A" w14:textId="2622CDAB" w:rsidR="00787BC2" w:rsidRDefault="00787BC2" w:rsidP="00E34057">
      <w:pPr>
        <w:pStyle w:val="Header"/>
        <w:tabs>
          <w:tab w:val="clear" w:pos="4320"/>
          <w:tab w:val="clear" w:pos="8640"/>
        </w:tabs>
        <w:spacing w:after="240"/>
        <w:rPr>
          <w:rFonts w:cs="Arial"/>
          <w:sz w:val="24"/>
          <w:szCs w:val="24"/>
        </w:rPr>
      </w:pPr>
    </w:p>
    <w:p w14:paraId="2038D597" w14:textId="6E557036" w:rsidR="00AF56A5" w:rsidRDefault="00E33142" w:rsidP="00AF56A5">
      <w:pPr>
        <w:pStyle w:val="Heading1"/>
      </w:pPr>
      <w:bookmarkStart w:id="15" w:name="_Toc480966924"/>
      <w:r>
        <w:t>Crane Association of New Zealand Inc Responsibilities</w:t>
      </w:r>
      <w:bookmarkEnd w:id="15"/>
    </w:p>
    <w:p w14:paraId="3CDBD343" w14:textId="554168C5" w:rsidR="00AF56A5" w:rsidRDefault="00AF56A5" w:rsidP="00E34057">
      <w:pPr>
        <w:pStyle w:val="Header"/>
        <w:tabs>
          <w:tab w:val="clear" w:pos="4320"/>
          <w:tab w:val="clear" w:pos="8640"/>
        </w:tabs>
        <w:spacing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Crane Association of New Zealand Incorporated has the overall responsibility of approving the project and allocating responsibility of the day to day management to Crane Training New Zealand Ltd.</w:t>
      </w:r>
    </w:p>
    <w:p w14:paraId="7585A2FF" w14:textId="77777777" w:rsidR="00AF56A5" w:rsidRPr="00EE7007" w:rsidRDefault="00AF56A5" w:rsidP="00E34057">
      <w:pPr>
        <w:pStyle w:val="Header"/>
        <w:tabs>
          <w:tab w:val="clear" w:pos="4320"/>
          <w:tab w:val="clear" w:pos="8640"/>
        </w:tabs>
        <w:spacing w:after="240"/>
        <w:rPr>
          <w:rFonts w:cs="Arial"/>
          <w:sz w:val="24"/>
          <w:szCs w:val="24"/>
        </w:rPr>
      </w:pPr>
    </w:p>
    <w:p w14:paraId="7327DD68" w14:textId="77777777" w:rsidR="00EE7007" w:rsidRPr="00EE7007" w:rsidRDefault="00EE7007" w:rsidP="00AF56A5">
      <w:pPr>
        <w:pStyle w:val="Heading1"/>
      </w:pPr>
      <w:bookmarkStart w:id="16" w:name="_Toc480966925"/>
      <w:r w:rsidRPr="00EE7007">
        <w:t>Crane Training New Zealand Ltd Responsibilities</w:t>
      </w:r>
      <w:bookmarkEnd w:id="16"/>
    </w:p>
    <w:p w14:paraId="5B65C655" w14:textId="4C9FE6F4" w:rsidR="00EE7007" w:rsidRPr="00EE7007" w:rsidRDefault="00EE7007" w:rsidP="00EE7007">
      <w:pPr>
        <w:pStyle w:val="Header"/>
        <w:tabs>
          <w:tab w:val="clear" w:pos="4320"/>
          <w:tab w:val="clear" w:pos="8640"/>
        </w:tabs>
        <w:spacing w:after="240"/>
        <w:jc w:val="both"/>
        <w:rPr>
          <w:rFonts w:cs="Arial"/>
          <w:sz w:val="24"/>
          <w:szCs w:val="24"/>
        </w:rPr>
      </w:pPr>
      <w:r w:rsidRPr="00EE7007">
        <w:rPr>
          <w:rFonts w:cs="Arial"/>
          <w:sz w:val="24"/>
          <w:szCs w:val="24"/>
        </w:rPr>
        <w:t>Crane Training has several responsibilities in the initial planning of this project. These would include but are not limited to:</w:t>
      </w:r>
    </w:p>
    <w:p w14:paraId="7FA596A3" w14:textId="55A76E81" w:rsidR="00EE7007" w:rsidRDefault="00EE7007" w:rsidP="00EE7007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after="240"/>
        <w:jc w:val="both"/>
        <w:rPr>
          <w:rFonts w:cs="Arial"/>
          <w:sz w:val="24"/>
          <w:szCs w:val="24"/>
        </w:rPr>
      </w:pPr>
      <w:r w:rsidRPr="00EE7007">
        <w:rPr>
          <w:rFonts w:cs="Arial"/>
          <w:sz w:val="24"/>
          <w:szCs w:val="24"/>
        </w:rPr>
        <w:t>Writing the project Terms of Reference and Scope</w:t>
      </w:r>
    </w:p>
    <w:p w14:paraId="2D6C0525" w14:textId="2B236B3F" w:rsidR="00EE7007" w:rsidRDefault="00EE7007" w:rsidP="00EE7007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after="240"/>
        <w:jc w:val="both"/>
        <w:rPr>
          <w:rFonts w:cs="Arial"/>
          <w:sz w:val="24"/>
          <w:szCs w:val="24"/>
        </w:rPr>
      </w:pPr>
      <w:r w:rsidRPr="00EE7007">
        <w:rPr>
          <w:rFonts w:cs="Arial"/>
          <w:sz w:val="24"/>
          <w:szCs w:val="24"/>
        </w:rPr>
        <w:t>Establishment of the Oversight Working Group</w:t>
      </w:r>
    </w:p>
    <w:p w14:paraId="08D61F2A" w14:textId="34F97DE8" w:rsidR="00FC3443" w:rsidRPr="00FC3443" w:rsidRDefault="00FC3443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after="2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Working with Crane Association and Working Group to establish license administration</w:t>
      </w:r>
    </w:p>
    <w:p w14:paraId="6DD52327" w14:textId="412E7E15" w:rsidR="006B3664" w:rsidRPr="00EE7007" w:rsidRDefault="00EE7007" w:rsidP="00EB3777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after="240"/>
        <w:jc w:val="both"/>
        <w:rPr>
          <w:rFonts w:cs="Arial"/>
          <w:sz w:val="24"/>
          <w:szCs w:val="24"/>
        </w:rPr>
      </w:pPr>
      <w:r w:rsidRPr="00EE7007">
        <w:rPr>
          <w:rFonts w:cs="Arial"/>
          <w:sz w:val="24"/>
          <w:szCs w:val="24"/>
        </w:rPr>
        <w:t xml:space="preserve">Apply for recognition from WorkSafe to issue Certificates of Competence under Sect 28 of the HSE Regulations 1995. </w:t>
      </w:r>
      <w:sdt>
        <w:sdtPr>
          <w:rPr>
            <w:rFonts w:cs="Arial"/>
            <w:sz w:val="24"/>
            <w:szCs w:val="24"/>
          </w:rPr>
          <w:id w:val="-547379768"/>
          <w:citation/>
        </w:sdtPr>
        <w:sdtEndPr/>
        <w:sdtContent>
          <w:r w:rsidRPr="00EE7007">
            <w:rPr>
              <w:rFonts w:cs="Arial"/>
              <w:sz w:val="24"/>
              <w:szCs w:val="24"/>
            </w:rPr>
            <w:fldChar w:fldCharType="begin"/>
          </w:r>
          <w:r w:rsidRPr="00EE7007">
            <w:rPr>
              <w:rFonts w:cs="Arial"/>
              <w:sz w:val="24"/>
              <w:szCs w:val="24"/>
            </w:rPr>
            <w:instrText xml:space="preserve"> CITATION Min95 \l 5129 </w:instrText>
          </w:r>
          <w:r w:rsidRPr="00EE7007">
            <w:rPr>
              <w:rFonts w:cs="Arial"/>
              <w:sz w:val="24"/>
              <w:szCs w:val="24"/>
            </w:rPr>
            <w:fldChar w:fldCharType="separate"/>
          </w:r>
          <w:r w:rsidRPr="00EE7007">
            <w:rPr>
              <w:rFonts w:cs="Arial"/>
              <w:noProof/>
              <w:sz w:val="24"/>
              <w:szCs w:val="24"/>
            </w:rPr>
            <w:t>(Ministry of Labour, 1995)</w:t>
          </w:r>
          <w:r w:rsidRPr="00EE7007">
            <w:rPr>
              <w:rFonts w:cs="Arial"/>
              <w:sz w:val="24"/>
              <w:szCs w:val="24"/>
            </w:rPr>
            <w:fldChar w:fldCharType="end"/>
          </w:r>
        </w:sdtContent>
      </w:sdt>
    </w:p>
    <w:p w14:paraId="0754DC8E" w14:textId="77777777" w:rsidR="00EB3777" w:rsidRPr="00EB3777" w:rsidRDefault="00EB3777" w:rsidP="00EB3777">
      <w:pPr>
        <w:pStyle w:val="ListParagraph"/>
        <w:numPr>
          <w:ilvl w:val="0"/>
          <w:numId w:val="14"/>
        </w:numPr>
        <w:spacing w:after="240"/>
        <w:rPr>
          <w:sz w:val="24"/>
          <w:szCs w:val="24"/>
        </w:rPr>
      </w:pPr>
      <w:r w:rsidRPr="00EB3777">
        <w:rPr>
          <w:sz w:val="24"/>
          <w:szCs w:val="24"/>
        </w:rPr>
        <w:t>Commence generation of database of licence holders</w:t>
      </w:r>
    </w:p>
    <w:p w14:paraId="5D9DD9DF" w14:textId="77777777" w:rsidR="00EB3777" w:rsidRPr="00EB3777" w:rsidRDefault="00EB3777" w:rsidP="00EB3777">
      <w:pPr>
        <w:pStyle w:val="ListParagraph"/>
        <w:numPr>
          <w:ilvl w:val="1"/>
          <w:numId w:val="14"/>
        </w:numPr>
        <w:spacing w:after="240"/>
        <w:ind w:left="1134"/>
        <w:rPr>
          <w:sz w:val="24"/>
          <w:szCs w:val="24"/>
        </w:rPr>
      </w:pPr>
      <w:r w:rsidRPr="00EB3777">
        <w:rPr>
          <w:sz w:val="24"/>
          <w:szCs w:val="24"/>
        </w:rPr>
        <w:t xml:space="preserve">Data gathering ancillary activities </w:t>
      </w:r>
    </w:p>
    <w:p w14:paraId="0BBC3940" w14:textId="77777777" w:rsidR="00EB3777" w:rsidRPr="00EB3777" w:rsidRDefault="00EB3777" w:rsidP="00EB3777">
      <w:pPr>
        <w:pStyle w:val="ListParagraph"/>
        <w:numPr>
          <w:ilvl w:val="2"/>
          <w:numId w:val="14"/>
        </w:numPr>
        <w:spacing w:after="240"/>
        <w:ind w:left="1418"/>
        <w:rPr>
          <w:sz w:val="24"/>
          <w:szCs w:val="24"/>
        </w:rPr>
      </w:pPr>
      <w:r w:rsidRPr="00EB3777">
        <w:rPr>
          <w:sz w:val="24"/>
          <w:szCs w:val="24"/>
        </w:rPr>
        <w:t>Drive education</w:t>
      </w:r>
    </w:p>
    <w:p w14:paraId="4EECFBAE" w14:textId="77777777" w:rsidR="00EB3777" w:rsidRPr="00EB3777" w:rsidRDefault="00EB3777" w:rsidP="00EB3777">
      <w:pPr>
        <w:pStyle w:val="ListParagraph"/>
        <w:numPr>
          <w:ilvl w:val="2"/>
          <w:numId w:val="14"/>
        </w:numPr>
        <w:spacing w:after="240"/>
        <w:ind w:left="1418"/>
        <w:rPr>
          <w:sz w:val="24"/>
          <w:szCs w:val="24"/>
        </w:rPr>
      </w:pPr>
      <w:r w:rsidRPr="00EB3777">
        <w:rPr>
          <w:sz w:val="24"/>
          <w:szCs w:val="24"/>
        </w:rPr>
        <w:t>Promotion of qualifications</w:t>
      </w:r>
    </w:p>
    <w:p w14:paraId="74801B39" w14:textId="5FB51594" w:rsidR="00EB3777" w:rsidRDefault="00EB3777" w:rsidP="00EB3777">
      <w:pPr>
        <w:pStyle w:val="ListParagraph"/>
        <w:numPr>
          <w:ilvl w:val="2"/>
          <w:numId w:val="14"/>
        </w:numPr>
        <w:spacing w:after="240"/>
        <w:ind w:left="1418"/>
        <w:rPr>
          <w:sz w:val="24"/>
          <w:szCs w:val="24"/>
        </w:rPr>
      </w:pPr>
      <w:r w:rsidRPr="00EB3777">
        <w:rPr>
          <w:sz w:val="24"/>
          <w:szCs w:val="24"/>
        </w:rPr>
        <w:t>Notification of safety alerts</w:t>
      </w:r>
    </w:p>
    <w:p w14:paraId="4109C1C8" w14:textId="2FDE98B9" w:rsidR="00EB3777" w:rsidRDefault="00EB3777" w:rsidP="00EB3777">
      <w:pPr>
        <w:pStyle w:val="ListParagraph"/>
        <w:numPr>
          <w:ilvl w:val="0"/>
          <w:numId w:val="14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Determine fees in accordance with Schedule 2 of the HSE Regulations 1995 </w:t>
      </w:r>
      <w:sdt>
        <w:sdtPr>
          <w:rPr>
            <w:sz w:val="24"/>
            <w:szCs w:val="24"/>
          </w:rPr>
          <w:id w:val="-146287033"/>
          <w:citation/>
        </w:sdtPr>
        <w:sdtEndPr/>
        <w:sdtContent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CITATION Min95 \l 5129 </w:instrText>
          </w:r>
          <w:r>
            <w:rPr>
              <w:sz w:val="24"/>
              <w:szCs w:val="24"/>
            </w:rPr>
            <w:fldChar w:fldCharType="separate"/>
          </w:r>
          <w:r w:rsidRPr="00EB3777">
            <w:rPr>
              <w:noProof/>
              <w:sz w:val="24"/>
              <w:szCs w:val="24"/>
            </w:rPr>
            <w:t>(Ministry of Labour, 1995)</w:t>
          </w:r>
          <w:r>
            <w:rPr>
              <w:sz w:val="24"/>
              <w:szCs w:val="24"/>
            </w:rPr>
            <w:fldChar w:fldCharType="end"/>
          </w:r>
        </w:sdtContent>
      </w:sdt>
    </w:p>
    <w:p w14:paraId="0995B625" w14:textId="70B579DF" w:rsidR="00EB3777" w:rsidRDefault="00EB3777" w:rsidP="00EB3777">
      <w:pPr>
        <w:pStyle w:val="ListParagraph"/>
        <w:numPr>
          <w:ilvl w:val="0"/>
          <w:numId w:val="14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Establish type and format of Certificate to be issued</w:t>
      </w:r>
    </w:p>
    <w:p w14:paraId="7D114310" w14:textId="3360BC88" w:rsidR="00BD48F5" w:rsidRDefault="00BD48F5" w:rsidP="00EB3777">
      <w:pPr>
        <w:pStyle w:val="ListParagraph"/>
        <w:numPr>
          <w:ilvl w:val="0"/>
          <w:numId w:val="14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Determine core competencies for </w:t>
      </w:r>
      <w:r w:rsidR="009E7E9C">
        <w:rPr>
          <w:sz w:val="24"/>
          <w:szCs w:val="24"/>
        </w:rPr>
        <w:t>phase three</w:t>
      </w:r>
      <w:r>
        <w:rPr>
          <w:sz w:val="24"/>
          <w:szCs w:val="24"/>
        </w:rPr>
        <w:t xml:space="preserve"> in conjunction with Skills and the Crane Association.</w:t>
      </w:r>
    </w:p>
    <w:p w14:paraId="212D80BB" w14:textId="453DC927" w:rsidR="009E7E9C" w:rsidRPr="00AA574A" w:rsidRDefault="009E7E9C" w:rsidP="00EB3777">
      <w:pPr>
        <w:pStyle w:val="ListParagraph"/>
        <w:numPr>
          <w:ilvl w:val="0"/>
          <w:numId w:val="14"/>
        </w:numPr>
        <w:spacing w:after="240"/>
        <w:rPr>
          <w:sz w:val="24"/>
          <w:szCs w:val="24"/>
        </w:rPr>
      </w:pPr>
      <w:r w:rsidRPr="00AA574A">
        <w:rPr>
          <w:sz w:val="24"/>
          <w:szCs w:val="24"/>
        </w:rPr>
        <w:t xml:space="preserve">Identify an online assessment app </w:t>
      </w:r>
    </w:p>
    <w:p w14:paraId="5E83FD26" w14:textId="1FA40F9C" w:rsidR="00EB3777" w:rsidRDefault="00BD48F5" w:rsidP="00EB3777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Crane Training New Zealand CEO will be responsible for the day-to-day management of the CoC and will be the liaison for the Oversight Working Group. </w:t>
      </w:r>
    </w:p>
    <w:p w14:paraId="64C13EA3" w14:textId="1679C58D" w:rsidR="00EE7007" w:rsidRDefault="00EE7007" w:rsidP="00E34057">
      <w:pPr>
        <w:pStyle w:val="Header"/>
        <w:tabs>
          <w:tab w:val="clear" w:pos="4320"/>
          <w:tab w:val="clear" w:pos="8640"/>
        </w:tabs>
        <w:spacing w:after="240"/>
        <w:rPr>
          <w:rFonts w:cs="Arial"/>
          <w:sz w:val="24"/>
          <w:szCs w:val="24"/>
        </w:rPr>
      </w:pPr>
    </w:p>
    <w:p w14:paraId="113DF43C" w14:textId="77777777" w:rsidR="00FD4375" w:rsidRPr="00FD4375" w:rsidRDefault="00FD4375" w:rsidP="00EB3777">
      <w:pPr>
        <w:pStyle w:val="ListParagraph"/>
        <w:numPr>
          <w:ilvl w:val="0"/>
          <w:numId w:val="3"/>
        </w:numPr>
        <w:pBdr>
          <w:top w:val="single" w:sz="24" w:space="0" w:color="926F48" w:themeColor="accent1"/>
          <w:left w:val="single" w:sz="24" w:space="0" w:color="926F48" w:themeColor="accent1"/>
          <w:bottom w:val="single" w:sz="24" w:space="0" w:color="926F48" w:themeColor="accent1"/>
          <w:right w:val="single" w:sz="24" w:space="0" w:color="926F48" w:themeColor="accent1"/>
        </w:pBdr>
        <w:shd w:val="clear" w:color="auto" w:fill="926F48" w:themeFill="accent1"/>
        <w:spacing w:after="0"/>
        <w:contextualSpacing w:val="0"/>
        <w:outlineLvl w:val="0"/>
        <w:rPr>
          <w:b/>
          <w:caps/>
          <w:vanish/>
          <w:color w:val="EAEAEA"/>
          <w:spacing w:val="15"/>
          <w:sz w:val="28"/>
          <w:szCs w:val="22"/>
        </w:rPr>
      </w:pPr>
      <w:bookmarkStart w:id="17" w:name="_Toc474998193"/>
      <w:bookmarkStart w:id="18" w:name="_Toc476658396"/>
      <w:bookmarkStart w:id="19" w:name="_Toc476658490"/>
      <w:bookmarkStart w:id="20" w:name="_Toc476658658"/>
      <w:bookmarkStart w:id="21" w:name="_Toc476658683"/>
      <w:bookmarkStart w:id="22" w:name="_Toc478469006"/>
      <w:bookmarkStart w:id="23" w:name="_Toc480964214"/>
      <w:bookmarkStart w:id="24" w:name="_Toc48096692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7BC53E95" w14:textId="77777777" w:rsidR="00FD4375" w:rsidRPr="00FD4375" w:rsidRDefault="00FD4375" w:rsidP="00EB3777">
      <w:pPr>
        <w:pStyle w:val="ListParagraph"/>
        <w:numPr>
          <w:ilvl w:val="0"/>
          <w:numId w:val="3"/>
        </w:numPr>
        <w:pBdr>
          <w:top w:val="single" w:sz="24" w:space="0" w:color="926F48" w:themeColor="accent1"/>
          <w:left w:val="single" w:sz="24" w:space="0" w:color="926F48" w:themeColor="accent1"/>
          <w:bottom w:val="single" w:sz="24" w:space="0" w:color="926F48" w:themeColor="accent1"/>
          <w:right w:val="single" w:sz="24" w:space="0" w:color="926F48" w:themeColor="accent1"/>
        </w:pBdr>
        <w:shd w:val="clear" w:color="auto" w:fill="926F48" w:themeFill="accent1"/>
        <w:spacing w:after="0"/>
        <w:contextualSpacing w:val="0"/>
        <w:outlineLvl w:val="0"/>
        <w:rPr>
          <w:b/>
          <w:caps/>
          <w:vanish/>
          <w:color w:val="EAEAEA"/>
          <w:spacing w:val="15"/>
          <w:sz w:val="28"/>
          <w:szCs w:val="22"/>
        </w:rPr>
      </w:pPr>
      <w:bookmarkStart w:id="25" w:name="_Toc476658397"/>
      <w:bookmarkStart w:id="26" w:name="_Toc476658491"/>
      <w:bookmarkStart w:id="27" w:name="_Toc476658659"/>
      <w:bookmarkStart w:id="28" w:name="_Toc476658684"/>
      <w:bookmarkStart w:id="29" w:name="_Toc478469007"/>
      <w:bookmarkStart w:id="30" w:name="_Toc480964215"/>
      <w:bookmarkStart w:id="31" w:name="_Toc480966927"/>
      <w:bookmarkEnd w:id="25"/>
      <w:bookmarkEnd w:id="26"/>
      <w:bookmarkEnd w:id="27"/>
      <w:bookmarkEnd w:id="28"/>
      <w:bookmarkEnd w:id="29"/>
      <w:bookmarkEnd w:id="30"/>
      <w:bookmarkEnd w:id="31"/>
    </w:p>
    <w:p w14:paraId="44277F55" w14:textId="77777777" w:rsidR="00FD4375" w:rsidRPr="00FD4375" w:rsidRDefault="00FD4375" w:rsidP="00EB3777">
      <w:pPr>
        <w:pStyle w:val="ListParagraph"/>
        <w:numPr>
          <w:ilvl w:val="0"/>
          <w:numId w:val="3"/>
        </w:numPr>
        <w:pBdr>
          <w:top w:val="single" w:sz="24" w:space="0" w:color="926F48" w:themeColor="accent1"/>
          <w:left w:val="single" w:sz="24" w:space="0" w:color="926F48" w:themeColor="accent1"/>
          <w:bottom w:val="single" w:sz="24" w:space="0" w:color="926F48" w:themeColor="accent1"/>
          <w:right w:val="single" w:sz="24" w:space="0" w:color="926F48" w:themeColor="accent1"/>
        </w:pBdr>
        <w:shd w:val="clear" w:color="auto" w:fill="926F48" w:themeFill="accent1"/>
        <w:spacing w:after="0"/>
        <w:contextualSpacing w:val="0"/>
        <w:outlineLvl w:val="0"/>
        <w:rPr>
          <w:b/>
          <w:caps/>
          <w:vanish/>
          <w:color w:val="EAEAEA"/>
          <w:spacing w:val="15"/>
          <w:sz w:val="28"/>
          <w:szCs w:val="22"/>
        </w:rPr>
      </w:pPr>
      <w:bookmarkStart w:id="32" w:name="_Toc476658398"/>
      <w:bookmarkStart w:id="33" w:name="_Toc476658492"/>
      <w:bookmarkStart w:id="34" w:name="_Toc476658660"/>
      <w:bookmarkStart w:id="35" w:name="_Toc476658685"/>
      <w:bookmarkStart w:id="36" w:name="_Toc478469008"/>
      <w:bookmarkStart w:id="37" w:name="_Toc480964216"/>
      <w:bookmarkStart w:id="38" w:name="_Toc480966928"/>
      <w:bookmarkEnd w:id="32"/>
      <w:bookmarkEnd w:id="33"/>
      <w:bookmarkEnd w:id="34"/>
      <w:bookmarkEnd w:id="35"/>
      <w:bookmarkEnd w:id="36"/>
      <w:bookmarkEnd w:id="37"/>
      <w:bookmarkEnd w:id="38"/>
    </w:p>
    <w:p w14:paraId="2D0A732E" w14:textId="77777777" w:rsidR="00FD4375" w:rsidRPr="00FD4375" w:rsidRDefault="00FD4375" w:rsidP="00EB3777">
      <w:pPr>
        <w:pStyle w:val="ListParagraph"/>
        <w:numPr>
          <w:ilvl w:val="0"/>
          <w:numId w:val="3"/>
        </w:numPr>
        <w:pBdr>
          <w:top w:val="single" w:sz="24" w:space="0" w:color="926F48" w:themeColor="accent1"/>
          <w:left w:val="single" w:sz="24" w:space="0" w:color="926F48" w:themeColor="accent1"/>
          <w:bottom w:val="single" w:sz="24" w:space="0" w:color="926F48" w:themeColor="accent1"/>
          <w:right w:val="single" w:sz="24" w:space="0" w:color="926F48" w:themeColor="accent1"/>
        </w:pBdr>
        <w:shd w:val="clear" w:color="auto" w:fill="926F48" w:themeFill="accent1"/>
        <w:spacing w:after="0"/>
        <w:contextualSpacing w:val="0"/>
        <w:outlineLvl w:val="0"/>
        <w:rPr>
          <w:b/>
          <w:caps/>
          <w:vanish/>
          <w:color w:val="EAEAEA"/>
          <w:spacing w:val="15"/>
          <w:sz w:val="28"/>
          <w:szCs w:val="22"/>
        </w:rPr>
      </w:pPr>
      <w:bookmarkStart w:id="39" w:name="_Toc476658399"/>
      <w:bookmarkStart w:id="40" w:name="_Toc476658493"/>
      <w:bookmarkStart w:id="41" w:name="_Toc476658661"/>
      <w:bookmarkStart w:id="42" w:name="_Toc476658686"/>
      <w:bookmarkStart w:id="43" w:name="_Toc478469009"/>
      <w:bookmarkStart w:id="44" w:name="_Toc480964217"/>
      <w:bookmarkStart w:id="45" w:name="_Toc480966929"/>
      <w:bookmarkEnd w:id="39"/>
      <w:bookmarkEnd w:id="40"/>
      <w:bookmarkEnd w:id="41"/>
      <w:bookmarkEnd w:id="42"/>
      <w:bookmarkEnd w:id="43"/>
      <w:bookmarkEnd w:id="44"/>
      <w:bookmarkEnd w:id="45"/>
    </w:p>
    <w:p w14:paraId="29345112" w14:textId="3A4CBD64" w:rsidR="008E7453" w:rsidRPr="00EE7007" w:rsidRDefault="008E7453" w:rsidP="00AF56A5">
      <w:pPr>
        <w:pStyle w:val="Heading1"/>
      </w:pPr>
      <w:bookmarkStart w:id="46" w:name="_Toc480966930"/>
      <w:r w:rsidRPr="00EE7007">
        <w:t>Oversight Working Group</w:t>
      </w:r>
      <w:bookmarkEnd w:id="46"/>
    </w:p>
    <w:p w14:paraId="5716EA8B" w14:textId="77777777" w:rsidR="008E7453" w:rsidRPr="00EE7007" w:rsidRDefault="008E7453" w:rsidP="00E34057">
      <w:pPr>
        <w:pStyle w:val="ListParagraph"/>
        <w:numPr>
          <w:ilvl w:val="0"/>
          <w:numId w:val="3"/>
        </w:numPr>
        <w:pBdr>
          <w:top w:val="single" w:sz="24" w:space="0" w:color="EBE2D7" w:themeColor="accent1" w:themeTint="33"/>
          <w:left w:val="single" w:sz="24" w:space="0" w:color="EBE2D7" w:themeColor="accent1" w:themeTint="33"/>
          <w:bottom w:val="single" w:sz="24" w:space="0" w:color="EBE2D7" w:themeColor="accent1" w:themeTint="33"/>
          <w:right w:val="single" w:sz="24" w:space="0" w:color="EBE2D7" w:themeColor="accent1" w:themeTint="33"/>
        </w:pBdr>
        <w:shd w:val="clear" w:color="auto" w:fill="EBE2D7" w:themeFill="accent1" w:themeFillTint="33"/>
        <w:tabs>
          <w:tab w:val="left" w:pos="8789"/>
        </w:tabs>
        <w:spacing w:after="240"/>
        <w:contextualSpacing w:val="0"/>
        <w:outlineLvl w:val="1"/>
        <w:rPr>
          <w:caps/>
          <w:vanish/>
          <w:color w:val="DDDDDD" w:themeColor="background2"/>
          <w:spacing w:val="15"/>
        </w:rPr>
      </w:pPr>
      <w:bookmarkStart w:id="47" w:name="_Toc438459753"/>
      <w:bookmarkStart w:id="48" w:name="_Toc438459827"/>
      <w:bookmarkStart w:id="49" w:name="_Toc473187953"/>
      <w:bookmarkStart w:id="50" w:name="_Toc473880050"/>
      <w:bookmarkStart w:id="51" w:name="_Toc473880421"/>
      <w:bookmarkStart w:id="52" w:name="_Toc473880485"/>
      <w:bookmarkStart w:id="53" w:name="_Toc473953475"/>
      <w:bookmarkStart w:id="54" w:name="_Toc473953514"/>
      <w:bookmarkStart w:id="55" w:name="_Toc474998196"/>
      <w:bookmarkStart w:id="56" w:name="_Toc476658401"/>
      <w:bookmarkStart w:id="57" w:name="_Toc476658495"/>
      <w:bookmarkStart w:id="58" w:name="_Toc476658663"/>
      <w:bookmarkStart w:id="59" w:name="_Toc476658688"/>
      <w:bookmarkStart w:id="60" w:name="_Toc478469011"/>
      <w:bookmarkStart w:id="61" w:name="_Toc480964219"/>
      <w:bookmarkStart w:id="62" w:name="_Toc480966931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14:paraId="2530A985" w14:textId="77777777" w:rsidR="008E7453" w:rsidRPr="00EE7007" w:rsidRDefault="008E7453" w:rsidP="00E34057">
      <w:pPr>
        <w:pStyle w:val="ListParagraph"/>
        <w:numPr>
          <w:ilvl w:val="0"/>
          <w:numId w:val="3"/>
        </w:numPr>
        <w:pBdr>
          <w:top w:val="single" w:sz="24" w:space="0" w:color="EBE2D7" w:themeColor="accent1" w:themeTint="33"/>
          <w:left w:val="single" w:sz="24" w:space="0" w:color="EBE2D7" w:themeColor="accent1" w:themeTint="33"/>
          <w:bottom w:val="single" w:sz="24" w:space="0" w:color="EBE2D7" w:themeColor="accent1" w:themeTint="33"/>
          <w:right w:val="single" w:sz="24" w:space="0" w:color="EBE2D7" w:themeColor="accent1" w:themeTint="33"/>
        </w:pBdr>
        <w:shd w:val="clear" w:color="auto" w:fill="EBE2D7" w:themeFill="accent1" w:themeFillTint="33"/>
        <w:tabs>
          <w:tab w:val="left" w:pos="8789"/>
        </w:tabs>
        <w:spacing w:after="240"/>
        <w:contextualSpacing w:val="0"/>
        <w:outlineLvl w:val="1"/>
        <w:rPr>
          <w:caps/>
          <w:vanish/>
          <w:color w:val="DDDDDD" w:themeColor="background2"/>
          <w:spacing w:val="15"/>
        </w:rPr>
      </w:pPr>
      <w:bookmarkStart w:id="63" w:name="_Toc473187954"/>
      <w:bookmarkStart w:id="64" w:name="_Toc473880051"/>
      <w:bookmarkStart w:id="65" w:name="_Toc473880422"/>
      <w:bookmarkStart w:id="66" w:name="_Toc473880486"/>
      <w:bookmarkStart w:id="67" w:name="_Toc473953476"/>
      <w:bookmarkStart w:id="68" w:name="_Toc473953515"/>
      <w:bookmarkStart w:id="69" w:name="_Toc474998197"/>
      <w:bookmarkStart w:id="70" w:name="_Toc476658402"/>
      <w:bookmarkStart w:id="71" w:name="_Toc476658496"/>
      <w:bookmarkStart w:id="72" w:name="_Toc476658664"/>
      <w:bookmarkStart w:id="73" w:name="_Toc476658689"/>
      <w:bookmarkStart w:id="74" w:name="_Toc478469012"/>
      <w:bookmarkStart w:id="75" w:name="_Toc480964220"/>
      <w:bookmarkStart w:id="76" w:name="_Toc48096693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14:paraId="6DA0342D" w14:textId="27513C92" w:rsidR="008E7453" w:rsidRPr="00EE7007" w:rsidRDefault="008E7453" w:rsidP="00E34057">
      <w:pPr>
        <w:pStyle w:val="Header"/>
        <w:tabs>
          <w:tab w:val="clear" w:pos="4320"/>
          <w:tab w:val="clear" w:pos="8640"/>
        </w:tabs>
        <w:spacing w:after="240"/>
        <w:jc w:val="both"/>
        <w:rPr>
          <w:rFonts w:cs="Arial"/>
          <w:iCs/>
          <w:sz w:val="24"/>
          <w:szCs w:val="24"/>
        </w:rPr>
      </w:pPr>
      <w:r w:rsidRPr="00EE7007">
        <w:rPr>
          <w:rFonts w:cs="Arial"/>
          <w:iCs/>
          <w:sz w:val="24"/>
          <w:szCs w:val="24"/>
        </w:rPr>
        <w:t xml:space="preserve">As this is an industry-wide initiative, it is proposed that an independent body be established to provide oversight </w:t>
      </w:r>
      <w:r w:rsidR="00837F2A" w:rsidRPr="00EE7007">
        <w:rPr>
          <w:rFonts w:cs="Arial"/>
          <w:iCs/>
          <w:sz w:val="24"/>
          <w:szCs w:val="24"/>
        </w:rPr>
        <w:t xml:space="preserve">through the development phases of the project. </w:t>
      </w:r>
      <w:r w:rsidRPr="00EE7007">
        <w:rPr>
          <w:rFonts w:cs="Arial"/>
          <w:iCs/>
          <w:sz w:val="24"/>
          <w:szCs w:val="24"/>
        </w:rPr>
        <w:t xml:space="preserve">  </w:t>
      </w:r>
    </w:p>
    <w:p w14:paraId="4719F8F3" w14:textId="3D1F734D" w:rsidR="008E7453" w:rsidRPr="00EE7007" w:rsidRDefault="00837F2A" w:rsidP="00E34057">
      <w:pPr>
        <w:pStyle w:val="Header"/>
        <w:tabs>
          <w:tab w:val="clear" w:pos="4320"/>
          <w:tab w:val="clear" w:pos="8640"/>
        </w:tabs>
        <w:spacing w:after="240"/>
        <w:jc w:val="both"/>
        <w:rPr>
          <w:rFonts w:cs="Arial"/>
          <w:iCs/>
          <w:sz w:val="24"/>
          <w:szCs w:val="24"/>
        </w:rPr>
      </w:pPr>
      <w:r w:rsidRPr="00EE7007">
        <w:rPr>
          <w:rFonts w:cs="Arial"/>
          <w:iCs/>
          <w:sz w:val="24"/>
          <w:szCs w:val="24"/>
        </w:rPr>
        <w:t>The following organisations are indicative of the industry stakeholders that would be invited to participate:</w:t>
      </w:r>
    </w:p>
    <w:p w14:paraId="56E410AE" w14:textId="4E9F0F47" w:rsidR="008E7453" w:rsidRPr="00EE7007" w:rsidRDefault="008E7453" w:rsidP="00E34057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spacing w:after="240"/>
        <w:ind w:hanging="436"/>
        <w:jc w:val="both"/>
        <w:rPr>
          <w:rFonts w:cs="Arial"/>
          <w:iCs/>
          <w:sz w:val="24"/>
          <w:szCs w:val="24"/>
        </w:rPr>
      </w:pPr>
      <w:r w:rsidRPr="00EE7007">
        <w:rPr>
          <w:rFonts w:cs="Arial"/>
          <w:iCs/>
          <w:sz w:val="24"/>
          <w:szCs w:val="24"/>
        </w:rPr>
        <w:t>Mandatory</w:t>
      </w:r>
    </w:p>
    <w:p w14:paraId="0B746655" w14:textId="014C77C6" w:rsidR="008E7453" w:rsidRDefault="008E7453" w:rsidP="00E34057">
      <w:pPr>
        <w:pStyle w:val="Header"/>
        <w:numPr>
          <w:ilvl w:val="1"/>
          <w:numId w:val="6"/>
        </w:numPr>
        <w:tabs>
          <w:tab w:val="clear" w:pos="4320"/>
          <w:tab w:val="clear" w:pos="8640"/>
        </w:tabs>
        <w:spacing w:after="240"/>
        <w:ind w:left="993" w:hanging="284"/>
        <w:jc w:val="both"/>
        <w:rPr>
          <w:rFonts w:cs="Arial"/>
          <w:iCs/>
          <w:sz w:val="24"/>
          <w:szCs w:val="24"/>
        </w:rPr>
      </w:pPr>
      <w:r w:rsidRPr="00EE7007">
        <w:rPr>
          <w:rFonts w:cs="Arial"/>
          <w:iCs/>
          <w:sz w:val="24"/>
          <w:szCs w:val="24"/>
        </w:rPr>
        <w:t>Crane Association of New Zealand Inc</w:t>
      </w:r>
    </w:p>
    <w:p w14:paraId="6D9B9ED3" w14:textId="3C1A1CA3" w:rsidR="00FC3443" w:rsidRPr="00EE7007" w:rsidRDefault="00FC3443" w:rsidP="00A67874">
      <w:pPr>
        <w:pStyle w:val="Header"/>
        <w:tabs>
          <w:tab w:val="clear" w:pos="4320"/>
          <w:tab w:val="clear" w:pos="8640"/>
        </w:tabs>
        <w:spacing w:after="240"/>
        <w:ind w:left="993"/>
        <w:jc w:val="both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(Mobile, Crawler, Tower, Truck Loader Crane and Gantry Representatives)</w:t>
      </w:r>
    </w:p>
    <w:p w14:paraId="0B868327" w14:textId="77777777" w:rsidR="008E7453" w:rsidRPr="00EE7007" w:rsidRDefault="008E7453" w:rsidP="00E34057">
      <w:pPr>
        <w:pStyle w:val="Header"/>
        <w:numPr>
          <w:ilvl w:val="1"/>
          <w:numId w:val="6"/>
        </w:numPr>
        <w:tabs>
          <w:tab w:val="clear" w:pos="4320"/>
          <w:tab w:val="clear" w:pos="8640"/>
        </w:tabs>
        <w:spacing w:after="240"/>
        <w:ind w:left="993" w:hanging="284"/>
        <w:jc w:val="both"/>
        <w:rPr>
          <w:rFonts w:cs="Arial"/>
          <w:iCs/>
          <w:sz w:val="24"/>
          <w:szCs w:val="24"/>
        </w:rPr>
      </w:pPr>
      <w:r w:rsidRPr="00EE7007">
        <w:rPr>
          <w:rFonts w:cs="Arial"/>
          <w:iCs/>
          <w:sz w:val="24"/>
          <w:szCs w:val="24"/>
        </w:rPr>
        <w:t>Crane Training New Zealand Limited</w:t>
      </w:r>
    </w:p>
    <w:p w14:paraId="42623274" w14:textId="2787B0D0" w:rsidR="008E7453" w:rsidRDefault="008E7453" w:rsidP="00E34057">
      <w:pPr>
        <w:pStyle w:val="Header"/>
        <w:numPr>
          <w:ilvl w:val="1"/>
          <w:numId w:val="6"/>
        </w:numPr>
        <w:tabs>
          <w:tab w:val="clear" w:pos="4320"/>
          <w:tab w:val="clear" w:pos="8640"/>
        </w:tabs>
        <w:spacing w:after="240"/>
        <w:ind w:left="993" w:hanging="284"/>
        <w:jc w:val="both"/>
        <w:rPr>
          <w:rFonts w:cs="Arial"/>
          <w:iCs/>
          <w:sz w:val="24"/>
          <w:szCs w:val="24"/>
        </w:rPr>
      </w:pPr>
      <w:r w:rsidRPr="00EE7007">
        <w:rPr>
          <w:rFonts w:cs="Arial"/>
          <w:iCs/>
          <w:sz w:val="24"/>
          <w:szCs w:val="24"/>
        </w:rPr>
        <w:t>WorkSafe</w:t>
      </w:r>
    </w:p>
    <w:p w14:paraId="4C366A53" w14:textId="77777777" w:rsidR="008E7453" w:rsidRPr="00EE7007" w:rsidRDefault="008E7453" w:rsidP="00E34057">
      <w:pPr>
        <w:pStyle w:val="Header"/>
        <w:numPr>
          <w:ilvl w:val="1"/>
          <w:numId w:val="6"/>
        </w:numPr>
        <w:tabs>
          <w:tab w:val="clear" w:pos="4320"/>
          <w:tab w:val="clear" w:pos="8640"/>
        </w:tabs>
        <w:spacing w:after="240"/>
        <w:ind w:left="993" w:hanging="284"/>
        <w:jc w:val="both"/>
        <w:rPr>
          <w:rFonts w:cs="Arial"/>
          <w:iCs/>
          <w:sz w:val="24"/>
          <w:szCs w:val="24"/>
        </w:rPr>
      </w:pPr>
      <w:r w:rsidRPr="00EE7007">
        <w:rPr>
          <w:rFonts w:cs="Arial"/>
          <w:iCs/>
          <w:sz w:val="24"/>
          <w:szCs w:val="24"/>
        </w:rPr>
        <w:t>Skills Organisation</w:t>
      </w:r>
    </w:p>
    <w:p w14:paraId="5E99D85A" w14:textId="77777777" w:rsidR="008E7453" w:rsidRPr="00EE7007" w:rsidRDefault="008E7453" w:rsidP="00E34057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spacing w:after="240"/>
        <w:ind w:hanging="436"/>
        <w:jc w:val="both"/>
        <w:rPr>
          <w:rFonts w:cs="Arial"/>
          <w:iCs/>
          <w:sz w:val="24"/>
          <w:szCs w:val="24"/>
        </w:rPr>
      </w:pPr>
      <w:r w:rsidRPr="00EE7007">
        <w:rPr>
          <w:rFonts w:cs="Arial"/>
          <w:iCs/>
          <w:sz w:val="24"/>
          <w:szCs w:val="24"/>
        </w:rPr>
        <w:t>Optional</w:t>
      </w:r>
    </w:p>
    <w:p w14:paraId="49EE67DE" w14:textId="1E16352D" w:rsidR="00FC3443" w:rsidRDefault="008E7453">
      <w:pPr>
        <w:pStyle w:val="Header"/>
        <w:numPr>
          <w:ilvl w:val="1"/>
          <w:numId w:val="6"/>
        </w:numPr>
        <w:tabs>
          <w:tab w:val="clear" w:pos="4320"/>
          <w:tab w:val="clear" w:pos="8640"/>
        </w:tabs>
        <w:spacing w:after="240"/>
        <w:ind w:left="1134"/>
        <w:jc w:val="both"/>
        <w:rPr>
          <w:rFonts w:cs="Arial"/>
          <w:iCs/>
          <w:sz w:val="24"/>
          <w:szCs w:val="24"/>
        </w:rPr>
      </w:pPr>
      <w:r w:rsidRPr="00EE7007">
        <w:rPr>
          <w:rFonts w:cs="Arial"/>
          <w:iCs/>
          <w:sz w:val="24"/>
          <w:szCs w:val="24"/>
        </w:rPr>
        <w:t>Ports and Stevedoring Association</w:t>
      </w:r>
    </w:p>
    <w:p w14:paraId="160BD884" w14:textId="52FD6C24" w:rsidR="00FC3443" w:rsidRPr="00EE7007" w:rsidRDefault="00FC3443" w:rsidP="00A67874">
      <w:pPr>
        <w:pStyle w:val="Header"/>
        <w:tabs>
          <w:tab w:val="clear" w:pos="4320"/>
          <w:tab w:val="clear" w:pos="8640"/>
        </w:tabs>
        <w:spacing w:after="240"/>
        <w:ind w:left="774"/>
        <w:jc w:val="both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(Ships Cranes, Container Cranes Representatives)</w:t>
      </w:r>
    </w:p>
    <w:p w14:paraId="171EA959" w14:textId="4C4447A2" w:rsidR="00FC3443" w:rsidRPr="00FC3443" w:rsidRDefault="00FC3443" w:rsidP="00A67874">
      <w:pPr>
        <w:pStyle w:val="Header"/>
        <w:numPr>
          <w:ilvl w:val="1"/>
          <w:numId w:val="6"/>
        </w:numPr>
        <w:tabs>
          <w:tab w:val="clear" w:pos="4320"/>
          <w:tab w:val="clear" w:pos="8640"/>
        </w:tabs>
        <w:spacing w:after="240"/>
        <w:ind w:left="993" w:hanging="284"/>
        <w:jc w:val="both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Maritime New Zealand</w:t>
      </w:r>
    </w:p>
    <w:p w14:paraId="15EC3901" w14:textId="333B7BBE" w:rsidR="008E7453" w:rsidRPr="00EE7007" w:rsidRDefault="00837F2A" w:rsidP="00E34057">
      <w:pPr>
        <w:pStyle w:val="Header"/>
        <w:tabs>
          <w:tab w:val="clear" w:pos="4320"/>
          <w:tab w:val="clear" w:pos="8640"/>
        </w:tabs>
        <w:spacing w:after="240"/>
        <w:jc w:val="both"/>
        <w:rPr>
          <w:rFonts w:cs="Arial"/>
          <w:sz w:val="24"/>
          <w:szCs w:val="24"/>
        </w:rPr>
      </w:pPr>
      <w:r w:rsidRPr="00EE7007">
        <w:rPr>
          <w:rFonts w:cs="Arial"/>
          <w:sz w:val="24"/>
          <w:szCs w:val="24"/>
        </w:rPr>
        <w:t xml:space="preserve">The Oversight Working Group (OWG) would be responsible for providing guidance on establishing the Certificate of Competency (Crane Operator Licencing) and would work to a </w:t>
      </w:r>
      <w:r w:rsidR="00890B53" w:rsidRPr="00EE7007">
        <w:rPr>
          <w:rFonts w:cs="Arial"/>
          <w:sz w:val="24"/>
          <w:szCs w:val="24"/>
        </w:rPr>
        <w:t xml:space="preserve">project </w:t>
      </w:r>
      <w:r w:rsidRPr="00EE7007">
        <w:rPr>
          <w:rFonts w:cs="Arial"/>
          <w:sz w:val="24"/>
          <w:szCs w:val="24"/>
        </w:rPr>
        <w:t xml:space="preserve">Terms of Reference and </w:t>
      </w:r>
      <w:r w:rsidR="00890B53" w:rsidRPr="00EE7007">
        <w:rPr>
          <w:rFonts w:cs="Arial"/>
          <w:sz w:val="24"/>
          <w:szCs w:val="24"/>
        </w:rPr>
        <w:t>S</w:t>
      </w:r>
      <w:r w:rsidRPr="00EE7007">
        <w:rPr>
          <w:rFonts w:cs="Arial"/>
          <w:sz w:val="24"/>
          <w:szCs w:val="24"/>
        </w:rPr>
        <w:t xml:space="preserve">cope </w:t>
      </w:r>
    </w:p>
    <w:p w14:paraId="25E0827B" w14:textId="546F8D16" w:rsidR="00837F2A" w:rsidRPr="00EE7007" w:rsidRDefault="00837F2A" w:rsidP="00EE7007">
      <w:pPr>
        <w:pStyle w:val="Header"/>
        <w:tabs>
          <w:tab w:val="clear" w:pos="4320"/>
          <w:tab w:val="clear" w:pos="8640"/>
        </w:tabs>
        <w:spacing w:after="240"/>
        <w:jc w:val="both"/>
        <w:rPr>
          <w:rFonts w:cs="Arial"/>
          <w:sz w:val="24"/>
          <w:szCs w:val="24"/>
        </w:rPr>
      </w:pPr>
      <w:r w:rsidRPr="00EE7007">
        <w:rPr>
          <w:rFonts w:cs="Arial"/>
          <w:sz w:val="24"/>
          <w:szCs w:val="24"/>
        </w:rPr>
        <w:t>The basic mandate would be to</w:t>
      </w:r>
      <w:r w:rsidR="00EE7007" w:rsidRPr="00EE7007">
        <w:rPr>
          <w:rFonts w:cs="Arial"/>
          <w:sz w:val="24"/>
          <w:szCs w:val="24"/>
        </w:rPr>
        <w:t xml:space="preserve"> </w:t>
      </w:r>
      <w:r w:rsidRPr="00EE7007">
        <w:rPr>
          <w:rFonts w:cs="Arial"/>
          <w:sz w:val="24"/>
          <w:szCs w:val="24"/>
        </w:rPr>
        <w:t>determine the triggers that transition the phases to the next level.</w:t>
      </w:r>
      <w:r w:rsidR="00D1115F" w:rsidRPr="00EE7007">
        <w:rPr>
          <w:rFonts w:cs="Arial"/>
          <w:sz w:val="24"/>
          <w:szCs w:val="24"/>
        </w:rPr>
        <w:t xml:space="preserve"> </w:t>
      </w:r>
      <w:r w:rsidRPr="00EE7007">
        <w:rPr>
          <w:rFonts w:cs="Arial"/>
          <w:sz w:val="24"/>
          <w:szCs w:val="24"/>
        </w:rPr>
        <w:t xml:space="preserve">Some of those triggers </w:t>
      </w:r>
      <w:r w:rsidR="00890B53" w:rsidRPr="00EE7007">
        <w:rPr>
          <w:rFonts w:cs="Arial"/>
          <w:sz w:val="24"/>
          <w:szCs w:val="24"/>
        </w:rPr>
        <w:t>may include but is not limited to</w:t>
      </w:r>
      <w:r w:rsidRPr="00EE7007">
        <w:rPr>
          <w:rFonts w:cs="Arial"/>
          <w:sz w:val="24"/>
          <w:szCs w:val="24"/>
        </w:rPr>
        <w:t>:</w:t>
      </w:r>
    </w:p>
    <w:p w14:paraId="0F3572BD" w14:textId="6937B525" w:rsidR="00837F2A" w:rsidRPr="00EE7007" w:rsidRDefault="00890B53" w:rsidP="00EE7007">
      <w:pPr>
        <w:pStyle w:val="Header"/>
        <w:numPr>
          <w:ilvl w:val="1"/>
          <w:numId w:val="13"/>
        </w:numPr>
        <w:tabs>
          <w:tab w:val="clear" w:pos="4320"/>
          <w:tab w:val="clear" w:pos="8640"/>
        </w:tabs>
        <w:spacing w:after="240"/>
        <w:ind w:left="709" w:hanging="425"/>
        <w:jc w:val="both"/>
        <w:rPr>
          <w:rFonts w:cs="Arial"/>
          <w:sz w:val="24"/>
          <w:szCs w:val="24"/>
        </w:rPr>
      </w:pPr>
      <w:r w:rsidRPr="00EE7007">
        <w:rPr>
          <w:rFonts w:cs="Arial"/>
          <w:sz w:val="24"/>
          <w:szCs w:val="24"/>
        </w:rPr>
        <w:lastRenderedPageBreak/>
        <w:t>Changes to qualification levels;</w:t>
      </w:r>
    </w:p>
    <w:p w14:paraId="274314A7" w14:textId="53C5D228" w:rsidR="00890B53" w:rsidRPr="00EE7007" w:rsidRDefault="00890B53" w:rsidP="00EE7007">
      <w:pPr>
        <w:pStyle w:val="Header"/>
        <w:numPr>
          <w:ilvl w:val="1"/>
          <w:numId w:val="13"/>
        </w:numPr>
        <w:tabs>
          <w:tab w:val="clear" w:pos="4320"/>
          <w:tab w:val="clear" w:pos="8640"/>
        </w:tabs>
        <w:spacing w:after="240"/>
        <w:ind w:left="709" w:hanging="425"/>
        <w:jc w:val="both"/>
        <w:rPr>
          <w:rFonts w:cs="Arial"/>
          <w:sz w:val="24"/>
          <w:szCs w:val="24"/>
        </w:rPr>
      </w:pPr>
      <w:r w:rsidRPr="00EE7007">
        <w:rPr>
          <w:rFonts w:cs="Arial"/>
          <w:sz w:val="24"/>
          <w:szCs w:val="24"/>
        </w:rPr>
        <w:t>Changes to legislation;</w:t>
      </w:r>
    </w:p>
    <w:p w14:paraId="5023019A" w14:textId="30A30788" w:rsidR="00890B53" w:rsidRPr="00EE7007" w:rsidRDefault="00890B53" w:rsidP="00EE7007">
      <w:pPr>
        <w:pStyle w:val="Header"/>
        <w:numPr>
          <w:ilvl w:val="1"/>
          <w:numId w:val="13"/>
        </w:numPr>
        <w:tabs>
          <w:tab w:val="clear" w:pos="4320"/>
          <w:tab w:val="clear" w:pos="8640"/>
        </w:tabs>
        <w:spacing w:after="240"/>
        <w:ind w:left="709" w:hanging="425"/>
        <w:jc w:val="both"/>
        <w:rPr>
          <w:rFonts w:cs="Arial"/>
          <w:sz w:val="24"/>
          <w:szCs w:val="24"/>
        </w:rPr>
      </w:pPr>
      <w:r w:rsidRPr="00EE7007">
        <w:rPr>
          <w:rFonts w:cs="Arial"/>
          <w:sz w:val="24"/>
          <w:szCs w:val="24"/>
        </w:rPr>
        <w:t>Reflection of industry requirements;</w:t>
      </w:r>
    </w:p>
    <w:p w14:paraId="0882759B" w14:textId="3053DC10" w:rsidR="00890B53" w:rsidRPr="00EE7007" w:rsidRDefault="00890B53" w:rsidP="00EE7007">
      <w:pPr>
        <w:pStyle w:val="Header"/>
        <w:numPr>
          <w:ilvl w:val="1"/>
          <w:numId w:val="13"/>
        </w:numPr>
        <w:tabs>
          <w:tab w:val="clear" w:pos="4320"/>
          <w:tab w:val="clear" w:pos="8640"/>
        </w:tabs>
        <w:spacing w:after="240"/>
        <w:ind w:left="709" w:hanging="425"/>
        <w:jc w:val="both"/>
        <w:rPr>
          <w:rFonts w:cs="Arial"/>
          <w:sz w:val="24"/>
          <w:szCs w:val="24"/>
        </w:rPr>
      </w:pPr>
      <w:r w:rsidRPr="00EE7007">
        <w:rPr>
          <w:rFonts w:cs="Arial"/>
          <w:sz w:val="24"/>
          <w:szCs w:val="24"/>
        </w:rPr>
        <w:t>Changes in technology; and</w:t>
      </w:r>
    </w:p>
    <w:p w14:paraId="18BF394E" w14:textId="085110AC" w:rsidR="00890B53" w:rsidRPr="00EE7007" w:rsidRDefault="00890B53" w:rsidP="00EE7007">
      <w:pPr>
        <w:pStyle w:val="Header"/>
        <w:numPr>
          <w:ilvl w:val="1"/>
          <w:numId w:val="13"/>
        </w:numPr>
        <w:tabs>
          <w:tab w:val="clear" w:pos="4320"/>
          <w:tab w:val="clear" w:pos="8640"/>
        </w:tabs>
        <w:spacing w:after="240"/>
        <w:ind w:left="709" w:hanging="425"/>
        <w:jc w:val="both"/>
        <w:rPr>
          <w:rFonts w:cs="Arial"/>
          <w:sz w:val="24"/>
          <w:szCs w:val="24"/>
        </w:rPr>
      </w:pPr>
      <w:r w:rsidRPr="00EE7007">
        <w:rPr>
          <w:rFonts w:cs="Arial"/>
          <w:sz w:val="24"/>
          <w:szCs w:val="24"/>
        </w:rPr>
        <w:t>Improvements in assessment capability.</w:t>
      </w:r>
    </w:p>
    <w:p w14:paraId="3D789C4E" w14:textId="7DC1F24E" w:rsidR="008E7453" w:rsidRDefault="008E7453" w:rsidP="00E34057">
      <w:pPr>
        <w:pStyle w:val="Header"/>
        <w:tabs>
          <w:tab w:val="clear" w:pos="4320"/>
          <w:tab w:val="clear" w:pos="8640"/>
        </w:tabs>
        <w:spacing w:after="240"/>
        <w:rPr>
          <w:rFonts w:cs="Arial"/>
          <w:sz w:val="24"/>
          <w:szCs w:val="24"/>
        </w:rPr>
      </w:pPr>
    </w:p>
    <w:p w14:paraId="56BD1E20" w14:textId="77777777" w:rsidR="00894FE8" w:rsidRPr="00EB3777" w:rsidRDefault="00894FE8" w:rsidP="00AF56A5">
      <w:pPr>
        <w:pStyle w:val="Heading1"/>
      </w:pPr>
      <w:bookmarkStart w:id="77" w:name="_Toc480966933"/>
      <w:r>
        <w:t>Terms of Reference and Scope</w:t>
      </w:r>
      <w:bookmarkEnd w:id="77"/>
    </w:p>
    <w:p w14:paraId="3039937C" w14:textId="21EDEBCC" w:rsidR="00894FE8" w:rsidRDefault="00894FE8" w:rsidP="00894FE8">
      <w:pPr>
        <w:pStyle w:val="Header"/>
        <w:tabs>
          <w:tab w:val="clear" w:pos="4320"/>
          <w:tab w:val="clear" w:pos="8640"/>
        </w:tabs>
        <w:spacing w:before="120"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 Terms of Reference (ToR) and Scope that will act as a guideline for the Oversight Working Group </w:t>
      </w:r>
      <w:r w:rsidR="00E36F8B">
        <w:rPr>
          <w:rFonts w:cs="Arial"/>
          <w:sz w:val="24"/>
          <w:szCs w:val="24"/>
        </w:rPr>
        <w:t>will need to be developed</w:t>
      </w:r>
      <w:r w:rsidR="00AF56A5">
        <w:rPr>
          <w:rFonts w:cs="Arial"/>
          <w:sz w:val="24"/>
          <w:szCs w:val="24"/>
        </w:rPr>
        <w:t xml:space="preserve"> that would include project milestones and potential timelines</w:t>
      </w:r>
      <w:r w:rsidR="00E36F8B">
        <w:rPr>
          <w:rFonts w:cs="Arial"/>
          <w:sz w:val="24"/>
          <w:szCs w:val="24"/>
        </w:rPr>
        <w:t>.</w:t>
      </w:r>
    </w:p>
    <w:p w14:paraId="03EEE522" w14:textId="77777777" w:rsidR="00BD6A79" w:rsidRPr="00EE7007" w:rsidRDefault="00BD6A79" w:rsidP="00BD6A79">
      <w:pPr>
        <w:pStyle w:val="Header"/>
        <w:tabs>
          <w:tab w:val="clear" w:pos="4320"/>
          <w:tab w:val="clear" w:pos="8640"/>
        </w:tabs>
        <w:spacing w:after="240"/>
        <w:rPr>
          <w:rFonts w:cs="Arial"/>
          <w:sz w:val="24"/>
          <w:szCs w:val="24"/>
        </w:rPr>
      </w:pPr>
    </w:p>
    <w:p w14:paraId="7ED90EBB" w14:textId="77777777" w:rsidR="00BD6A79" w:rsidRPr="00EE7007" w:rsidRDefault="00BD6A79" w:rsidP="00AF56A5">
      <w:pPr>
        <w:pStyle w:val="Heading1"/>
      </w:pPr>
      <w:bookmarkStart w:id="78" w:name="_Toc480966934"/>
      <w:r w:rsidRPr="00EE7007">
        <w:t>Levels of licence</w:t>
      </w:r>
      <w:bookmarkEnd w:id="78"/>
    </w:p>
    <w:p w14:paraId="681723C7" w14:textId="77777777" w:rsidR="00BD6A79" w:rsidRDefault="00BD6A79" w:rsidP="00BD6A79">
      <w:pPr>
        <w:spacing w:after="240"/>
      </w:pPr>
      <w:r>
        <w:t>Licencing must recognise the levels of qualification and competency of the crane operators. This cannot be achieved through a single licence process. For example, competency and qualifications vary across a broad spectrum from trainee to an experienced advanced operator.</w:t>
      </w:r>
    </w:p>
    <w:p w14:paraId="5AC46F45" w14:textId="49AA608B" w:rsidR="00BD6A79" w:rsidRDefault="00BD6A79" w:rsidP="00BD6A79">
      <w:pPr>
        <w:spacing w:after="240"/>
      </w:pPr>
      <w:r>
        <w:t>One potential pathway could be as follows:</w:t>
      </w:r>
    </w:p>
    <w:p w14:paraId="108F002E" w14:textId="520C5857" w:rsidR="00BD6A79" w:rsidRPr="00EE7007" w:rsidRDefault="00BD6A79" w:rsidP="00894FE8">
      <w:pPr>
        <w:pStyle w:val="Header"/>
        <w:tabs>
          <w:tab w:val="clear" w:pos="4320"/>
          <w:tab w:val="clear" w:pos="8640"/>
        </w:tabs>
        <w:spacing w:before="120" w:after="120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inline distT="0" distB="0" distL="0" distR="0" wp14:anchorId="3EA5E02B" wp14:editId="322E9F21">
            <wp:extent cx="4353598" cy="2452743"/>
            <wp:effectExtent l="0" t="0" r="8890" b="508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0F71CCDD" w14:textId="6F49C710" w:rsidR="00BD6A79" w:rsidRDefault="002A0244" w:rsidP="002A0244">
      <w:pPr>
        <w:pStyle w:val="Caption"/>
        <w:rPr>
          <w:rFonts w:cs="Arial"/>
          <w:sz w:val="24"/>
          <w:szCs w:val="24"/>
        </w:rPr>
      </w:pPr>
      <w:bookmarkStart w:id="79" w:name="_Toc480964235"/>
      <w:r>
        <w:t xml:space="preserve">Figure </w:t>
      </w:r>
      <w:r w:rsidR="00712EE8">
        <w:fldChar w:fldCharType="begin"/>
      </w:r>
      <w:r w:rsidR="00712EE8">
        <w:instrText xml:space="preserve"> SEQ Figure \* ARABIC </w:instrText>
      </w:r>
      <w:r w:rsidR="00712EE8">
        <w:fldChar w:fldCharType="separate"/>
      </w:r>
      <w:r w:rsidR="000910CA">
        <w:rPr>
          <w:noProof/>
        </w:rPr>
        <w:t>1</w:t>
      </w:r>
      <w:r w:rsidR="00712EE8">
        <w:rPr>
          <w:noProof/>
        </w:rPr>
        <w:fldChar w:fldCharType="end"/>
      </w:r>
      <w:r>
        <w:t>: Levels of Licence</w:t>
      </w:r>
      <w:bookmarkEnd w:id="79"/>
    </w:p>
    <w:p w14:paraId="5B0F971E" w14:textId="0EBF55A9" w:rsidR="00BD6A79" w:rsidRDefault="005D4E52" w:rsidP="00E34057">
      <w:pPr>
        <w:pStyle w:val="Header"/>
        <w:tabs>
          <w:tab w:val="clear" w:pos="4320"/>
          <w:tab w:val="clear" w:pos="8640"/>
        </w:tabs>
        <w:spacing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scope to be determined by Working Group to address process of achieving a license.</w:t>
      </w:r>
    </w:p>
    <w:p w14:paraId="58867082" w14:textId="77777777" w:rsidR="00BD6A79" w:rsidRPr="00EE7007" w:rsidRDefault="00BD6A79" w:rsidP="00E34057">
      <w:pPr>
        <w:pStyle w:val="Header"/>
        <w:tabs>
          <w:tab w:val="clear" w:pos="4320"/>
          <w:tab w:val="clear" w:pos="8640"/>
        </w:tabs>
        <w:spacing w:after="240"/>
        <w:rPr>
          <w:rFonts w:cs="Arial"/>
          <w:sz w:val="24"/>
          <w:szCs w:val="24"/>
        </w:rPr>
      </w:pPr>
    </w:p>
    <w:p w14:paraId="526BB839" w14:textId="77777777" w:rsidR="00FD4375" w:rsidRPr="00FD4375" w:rsidRDefault="00FD4375" w:rsidP="00EB3777">
      <w:pPr>
        <w:pStyle w:val="ListParagraph"/>
        <w:numPr>
          <w:ilvl w:val="0"/>
          <w:numId w:val="8"/>
        </w:numPr>
        <w:pBdr>
          <w:top w:val="single" w:sz="24" w:space="0" w:color="926F48" w:themeColor="accent1"/>
          <w:left w:val="single" w:sz="24" w:space="0" w:color="926F48" w:themeColor="accent1"/>
          <w:bottom w:val="single" w:sz="24" w:space="0" w:color="926F48" w:themeColor="accent1"/>
          <w:right w:val="single" w:sz="24" w:space="0" w:color="926F48" w:themeColor="accent1"/>
        </w:pBdr>
        <w:shd w:val="clear" w:color="auto" w:fill="926F48" w:themeFill="accent1"/>
        <w:spacing w:after="0"/>
        <w:contextualSpacing w:val="0"/>
        <w:outlineLvl w:val="0"/>
        <w:rPr>
          <w:b/>
          <w:caps/>
          <w:vanish/>
          <w:color w:val="EAEAEA"/>
          <w:spacing w:val="15"/>
          <w:sz w:val="28"/>
          <w:szCs w:val="22"/>
        </w:rPr>
      </w:pPr>
      <w:bookmarkStart w:id="80" w:name="_Toc476658405"/>
      <w:bookmarkStart w:id="81" w:name="_Toc476658499"/>
      <w:bookmarkStart w:id="82" w:name="_Toc476658667"/>
      <w:bookmarkStart w:id="83" w:name="_Toc476658692"/>
      <w:bookmarkStart w:id="84" w:name="_Toc478469015"/>
      <w:bookmarkStart w:id="85" w:name="_Toc480964223"/>
      <w:bookmarkStart w:id="86" w:name="_Toc480966935"/>
      <w:bookmarkEnd w:id="80"/>
      <w:bookmarkEnd w:id="81"/>
      <w:bookmarkEnd w:id="82"/>
      <w:bookmarkEnd w:id="83"/>
      <w:bookmarkEnd w:id="84"/>
      <w:bookmarkEnd w:id="85"/>
      <w:bookmarkEnd w:id="86"/>
    </w:p>
    <w:p w14:paraId="24C86401" w14:textId="7BEC56AA" w:rsidR="00F51401" w:rsidRPr="00EE7007" w:rsidRDefault="00F51401" w:rsidP="00AF56A5">
      <w:pPr>
        <w:pStyle w:val="Heading1"/>
      </w:pPr>
      <w:bookmarkStart w:id="87" w:name="_Toc480966936"/>
      <w:r w:rsidRPr="00EE7007">
        <w:t>Phases of the process</w:t>
      </w:r>
      <w:bookmarkEnd w:id="87"/>
    </w:p>
    <w:p w14:paraId="4964EB6D" w14:textId="77777777" w:rsidR="00EB272B" w:rsidRPr="00EE7007" w:rsidRDefault="00EB272B" w:rsidP="00E34057">
      <w:pPr>
        <w:pStyle w:val="ListParagraph"/>
        <w:numPr>
          <w:ilvl w:val="0"/>
          <w:numId w:val="3"/>
        </w:numPr>
        <w:pBdr>
          <w:top w:val="single" w:sz="24" w:space="0" w:color="EBE2D7" w:themeColor="accent1" w:themeTint="33"/>
          <w:left w:val="single" w:sz="24" w:space="0" w:color="EBE2D7" w:themeColor="accent1" w:themeTint="33"/>
          <w:bottom w:val="single" w:sz="24" w:space="0" w:color="EBE2D7" w:themeColor="accent1" w:themeTint="33"/>
          <w:right w:val="single" w:sz="24" w:space="0" w:color="EBE2D7" w:themeColor="accent1" w:themeTint="33"/>
        </w:pBdr>
        <w:shd w:val="clear" w:color="auto" w:fill="EBE2D7" w:themeFill="accent1" w:themeFillTint="33"/>
        <w:tabs>
          <w:tab w:val="left" w:pos="8789"/>
        </w:tabs>
        <w:spacing w:after="240"/>
        <w:contextualSpacing w:val="0"/>
        <w:outlineLvl w:val="1"/>
        <w:rPr>
          <w:caps/>
          <w:vanish/>
          <w:color w:val="DDDDDD" w:themeColor="background2"/>
          <w:spacing w:val="15"/>
        </w:rPr>
      </w:pPr>
      <w:bookmarkStart w:id="88" w:name="_Toc473880037"/>
      <w:bookmarkStart w:id="89" w:name="_Toc473880408"/>
      <w:bookmarkStart w:id="90" w:name="_Toc473880472"/>
      <w:bookmarkStart w:id="91" w:name="_Toc473953462"/>
      <w:bookmarkStart w:id="92" w:name="_Toc473953501"/>
      <w:bookmarkStart w:id="93" w:name="_Toc474998199"/>
      <w:bookmarkStart w:id="94" w:name="_Toc476658407"/>
      <w:bookmarkStart w:id="95" w:name="_Toc476658501"/>
      <w:bookmarkStart w:id="96" w:name="_Toc476658669"/>
      <w:bookmarkStart w:id="97" w:name="_Toc476658694"/>
      <w:bookmarkStart w:id="98" w:name="_Toc478469017"/>
      <w:bookmarkStart w:id="99" w:name="_Toc480964225"/>
      <w:bookmarkStart w:id="100" w:name="_Toc48096693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</w:p>
    <w:p w14:paraId="4321F131" w14:textId="77777777" w:rsidR="00EB272B" w:rsidRPr="00EE7007" w:rsidRDefault="00EB272B" w:rsidP="00E34057">
      <w:pPr>
        <w:pStyle w:val="ListParagraph"/>
        <w:numPr>
          <w:ilvl w:val="0"/>
          <w:numId w:val="3"/>
        </w:numPr>
        <w:pBdr>
          <w:top w:val="single" w:sz="24" w:space="0" w:color="EBE2D7" w:themeColor="accent1" w:themeTint="33"/>
          <w:left w:val="single" w:sz="24" w:space="0" w:color="EBE2D7" w:themeColor="accent1" w:themeTint="33"/>
          <w:bottom w:val="single" w:sz="24" w:space="0" w:color="EBE2D7" w:themeColor="accent1" w:themeTint="33"/>
          <w:right w:val="single" w:sz="24" w:space="0" w:color="EBE2D7" w:themeColor="accent1" w:themeTint="33"/>
        </w:pBdr>
        <w:shd w:val="clear" w:color="auto" w:fill="EBE2D7" w:themeFill="accent1" w:themeFillTint="33"/>
        <w:tabs>
          <w:tab w:val="left" w:pos="8789"/>
        </w:tabs>
        <w:spacing w:after="240"/>
        <w:contextualSpacing w:val="0"/>
        <w:outlineLvl w:val="1"/>
        <w:rPr>
          <w:caps/>
          <w:vanish/>
          <w:color w:val="DDDDDD" w:themeColor="background2"/>
          <w:spacing w:val="15"/>
        </w:rPr>
      </w:pPr>
      <w:bookmarkStart w:id="101" w:name="_Toc473880038"/>
      <w:bookmarkStart w:id="102" w:name="_Toc473880409"/>
      <w:bookmarkStart w:id="103" w:name="_Toc473880473"/>
      <w:bookmarkStart w:id="104" w:name="_Toc473953463"/>
      <w:bookmarkStart w:id="105" w:name="_Toc473953502"/>
      <w:bookmarkStart w:id="106" w:name="_Toc474998200"/>
      <w:bookmarkStart w:id="107" w:name="_Toc476658408"/>
      <w:bookmarkStart w:id="108" w:name="_Toc476658502"/>
      <w:bookmarkStart w:id="109" w:name="_Toc476658670"/>
      <w:bookmarkStart w:id="110" w:name="_Toc476658695"/>
      <w:bookmarkStart w:id="111" w:name="_Toc478469018"/>
      <w:bookmarkStart w:id="112" w:name="_Toc480964226"/>
      <w:bookmarkStart w:id="113" w:name="_Toc480966938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14:paraId="04E704A9" w14:textId="77777777" w:rsidR="00EB272B" w:rsidRPr="00EE7007" w:rsidRDefault="00EB272B" w:rsidP="00E34057">
      <w:pPr>
        <w:pStyle w:val="ListParagraph"/>
        <w:numPr>
          <w:ilvl w:val="0"/>
          <w:numId w:val="3"/>
        </w:numPr>
        <w:pBdr>
          <w:top w:val="single" w:sz="24" w:space="0" w:color="EBE2D7" w:themeColor="accent1" w:themeTint="33"/>
          <w:left w:val="single" w:sz="24" w:space="0" w:color="EBE2D7" w:themeColor="accent1" w:themeTint="33"/>
          <w:bottom w:val="single" w:sz="24" w:space="0" w:color="EBE2D7" w:themeColor="accent1" w:themeTint="33"/>
          <w:right w:val="single" w:sz="24" w:space="0" w:color="EBE2D7" w:themeColor="accent1" w:themeTint="33"/>
        </w:pBdr>
        <w:shd w:val="clear" w:color="auto" w:fill="EBE2D7" w:themeFill="accent1" w:themeFillTint="33"/>
        <w:tabs>
          <w:tab w:val="left" w:pos="8789"/>
        </w:tabs>
        <w:spacing w:after="240"/>
        <w:contextualSpacing w:val="0"/>
        <w:outlineLvl w:val="1"/>
        <w:rPr>
          <w:caps/>
          <w:vanish/>
          <w:color w:val="DDDDDD" w:themeColor="background2"/>
          <w:spacing w:val="15"/>
        </w:rPr>
      </w:pPr>
      <w:bookmarkStart w:id="114" w:name="_Toc473880039"/>
      <w:bookmarkStart w:id="115" w:name="_Toc473880410"/>
      <w:bookmarkStart w:id="116" w:name="_Toc473880474"/>
      <w:bookmarkStart w:id="117" w:name="_Toc473953464"/>
      <w:bookmarkStart w:id="118" w:name="_Toc473953503"/>
      <w:bookmarkStart w:id="119" w:name="_Toc474998201"/>
      <w:bookmarkStart w:id="120" w:name="_Toc476658409"/>
      <w:bookmarkStart w:id="121" w:name="_Toc476658503"/>
      <w:bookmarkStart w:id="122" w:name="_Toc476658671"/>
      <w:bookmarkStart w:id="123" w:name="_Toc476658696"/>
      <w:bookmarkStart w:id="124" w:name="_Toc478469019"/>
      <w:bookmarkStart w:id="125" w:name="_Toc480964227"/>
      <w:bookmarkStart w:id="126" w:name="_Toc480966939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</w:p>
    <w:p w14:paraId="3263C976" w14:textId="77777777" w:rsidR="004A500E" w:rsidRPr="004A500E" w:rsidRDefault="004A500E" w:rsidP="004A500E">
      <w:r w:rsidRPr="004A500E">
        <w:t>The key to a licencing process being successfully implemented is to obtain the buy-in of the industry.</w:t>
      </w:r>
    </w:p>
    <w:p w14:paraId="39348038" w14:textId="77777777" w:rsidR="004A500E" w:rsidRPr="00EE7007" w:rsidRDefault="004A500E" w:rsidP="004A500E">
      <w:r w:rsidRPr="004A500E">
        <w:t>A stepped process creates the least amount anxiety from employers and operators and enables a thorough planning and process development.</w:t>
      </w:r>
    </w:p>
    <w:p w14:paraId="3805E178" w14:textId="07141442" w:rsidR="004A500E" w:rsidRDefault="004A500E" w:rsidP="004A500E">
      <w:r w:rsidRPr="00EE7007">
        <w:rPr>
          <w:rFonts w:cs="Arial"/>
          <w:noProof/>
          <w:sz w:val="24"/>
          <w:szCs w:val="24"/>
        </w:rPr>
        <w:drawing>
          <wp:inline distT="0" distB="0" distL="0" distR="0" wp14:anchorId="2859D22A" wp14:editId="18E052DA">
            <wp:extent cx="4705350" cy="2646699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ane Competency Licensing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7074" cy="2647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9A00F" w14:textId="68EFA91F" w:rsidR="00A85B26" w:rsidRPr="00EE7007" w:rsidRDefault="00A85B26" w:rsidP="00A85B26">
      <w:pPr>
        <w:pStyle w:val="Caption"/>
        <w:spacing w:after="240"/>
        <w:rPr>
          <w:rFonts w:cs="Arial"/>
          <w:sz w:val="24"/>
          <w:szCs w:val="24"/>
        </w:rPr>
      </w:pPr>
      <w:bookmarkStart w:id="127" w:name="_Toc480964236"/>
      <w:r w:rsidRPr="00EE7007">
        <w:t xml:space="preserve">Figure </w:t>
      </w:r>
      <w:r w:rsidR="00712EE8">
        <w:fldChar w:fldCharType="begin"/>
      </w:r>
      <w:r w:rsidR="00712EE8">
        <w:instrText xml:space="preserve"> SEQ Figure \* ARABIC </w:instrText>
      </w:r>
      <w:r w:rsidR="00712EE8">
        <w:fldChar w:fldCharType="separate"/>
      </w:r>
      <w:r w:rsidR="000910CA">
        <w:rPr>
          <w:noProof/>
        </w:rPr>
        <w:t>2</w:t>
      </w:r>
      <w:r w:rsidR="00712EE8">
        <w:rPr>
          <w:noProof/>
        </w:rPr>
        <w:fldChar w:fldCharType="end"/>
      </w:r>
      <w:r w:rsidRPr="00EE7007">
        <w:t>: Licencing Phases</w:t>
      </w:r>
      <w:bookmarkEnd w:id="127"/>
    </w:p>
    <w:p w14:paraId="501E43DA" w14:textId="56235921" w:rsidR="00A85B26" w:rsidRPr="00EE7007" w:rsidRDefault="00A85B26" w:rsidP="00A85B26">
      <w:pPr>
        <w:pStyle w:val="Header"/>
        <w:tabs>
          <w:tab w:val="clear" w:pos="4320"/>
          <w:tab w:val="clear" w:pos="8640"/>
        </w:tabs>
        <w:spacing w:after="240"/>
        <w:rPr>
          <w:rFonts w:cs="Arial"/>
          <w:szCs w:val="22"/>
        </w:rPr>
      </w:pPr>
      <w:r w:rsidRPr="00EE7007">
        <w:rPr>
          <w:rFonts w:cs="Arial"/>
          <w:szCs w:val="22"/>
        </w:rPr>
        <w:t xml:space="preserve">Figure 1 demonstrates a </w:t>
      </w:r>
      <w:r>
        <w:rPr>
          <w:rFonts w:cs="Arial"/>
          <w:szCs w:val="22"/>
        </w:rPr>
        <w:t>possible</w:t>
      </w:r>
      <w:r w:rsidRPr="00EE7007">
        <w:rPr>
          <w:rFonts w:cs="Arial"/>
          <w:szCs w:val="22"/>
        </w:rPr>
        <w:t xml:space="preserve"> pathway for the licencing process.</w:t>
      </w:r>
    </w:p>
    <w:p w14:paraId="3913099C" w14:textId="1F3671DA" w:rsidR="004A500E" w:rsidRDefault="004A500E" w:rsidP="004A500E"/>
    <w:p w14:paraId="7939CEAA" w14:textId="77777777" w:rsidR="00AF56A5" w:rsidRDefault="00AF56A5" w:rsidP="00E34057">
      <w:pPr>
        <w:pStyle w:val="Heading2"/>
        <w:spacing w:after="240"/>
      </w:pPr>
    </w:p>
    <w:p w14:paraId="7839C81D" w14:textId="64A71768" w:rsidR="00787BC2" w:rsidRPr="00EE7007" w:rsidRDefault="00EB272B" w:rsidP="00E34057">
      <w:pPr>
        <w:pStyle w:val="Heading2"/>
        <w:spacing w:after="240"/>
      </w:pPr>
      <w:bookmarkStart w:id="128" w:name="_Toc480966940"/>
      <w:r w:rsidRPr="00EE7007">
        <w:t>Phase 1</w:t>
      </w:r>
      <w:r w:rsidR="00341900" w:rsidRPr="00EE7007">
        <w:t xml:space="preserve"> – </w:t>
      </w:r>
      <w:r w:rsidR="006B3664" w:rsidRPr="00EE7007">
        <w:t>Unit Standards</w:t>
      </w:r>
      <w:bookmarkEnd w:id="128"/>
    </w:p>
    <w:p w14:paraId="2E6636D9" w14:textId="06FD62EE" w:rsidR="00677FFB" w:rsidRDefault="00EB272B" w:rsidP="00E34057">
      <w:pPr>
        <w:spacing w:after="240"/>
      </w:pPr>
      <w:r w:rsidRPr="00EE7007">
        <w:t>The Approved Code of Practice for Cranes (2009)</w:t>
      </w:r>
      <w:r w:rsidR="004B7A90" w:rsidRPr="00EE7007">
        <w:t>,</w:t>
      </w:r>
      <w:r w:rsidRPr="00EE7007">
        <w:t xml:space="preserve"> Part 4</w:t>
      </w:r>
      <w:sdt>
        <w:sdtPr>
          <w:id w:val="814306421"/>
          <w:citation/>
        </w:sdtPr>
        <w:sdtEndPr/>
        <w:sdtContent>
          <w:r w:rsidR="0087583D">
            <w:fldChar w:fldCharType="begin"/>
          </w:r>
          <w:r w:rsidR="0087583D">
            <w:instrText xml:space="preserve">CITATION Wor091 \l 5129 </w:instrText>
          </w:r>
          <w:r w:rsidR="0087583D">
            <w:fldChar w:fldCharType="separate"/>
          </w:r>
          <w:r w:rsidR="0087583D">
            <w:rPr>
              <w:noProof/>
            </w:rPr>
            <w:t xml:space="preserve"> (Department of Labour, 2009)</w:t>
          </w:r>
          <w:r w:rsidR="0087583D">
            <w:fldChar w:fldCharType="end"/>
          </w:r>
        </w:sdtContent>
      </w:sdt>
      <w:r w:rsidRPr="00EE7007">
        <w:t xml:space="preserve"> </w:t>
      </w:r>
      <w:r w:rsidR="008E7453" w:rsidRPr="00EE7007">
        <w:t>details the requirements for unit standards as being the minimum</w:t>
      </w:r>
      <w:r w:rsidRPr="00EE7007">
        <w:t xml:space="preserve"> qualification needed to operate cranes within New Zealand</w:t>
      </w:r>
      <w:r w:rsidR="00B13CE1">
        <w:t xml:space="preserve"> (Annex A). </w:t>
      </w:r>
      <w:r w:rsidR="004B7A90" w:rsidRPr="00EE7007">
        <w:t xml:space="preserve"> As this is the existing requirement for crane operators, this should be the starting point. </w:t>
      </w:r>
    </w:p>
    <w:p w14:paraId="1E406E13" w14:textId="38DDE832" w:rsidR="00871995" w:rsidRDefault="00B13CE1" w:rsidP="00871995">
      <w:pPr>
        <w:pStyle w:val="Header"/>
        <w:tabs>
          <w:tab w:val="clear" w:pos="4320"/>
          <w:tab w:val="clear" w:pos="8640"/>
        </w:tabs>
        <w:spacing w:after="240"/>
        <w:rPr>
          <w:rFonts w:cs="Arial"/>
          <w:szCs w:val="22"/>
        </w:rPr>
      </w:pPr>
      <w:r>
        <w:t>Currently, individual unit standards are treated as casual credits by the ITO</w:t>
      </w:r>
      <w:r w:rsidR="003417F3">
        <w:t xml:space="preserve"> and the crane industry has a high use of unit standards versus full qualifications.</w:t>
      </w:r>
      <w:r w:rsidRPr="00871995">
        <w:rPr>
          <w:szCs w:val="22"/>
        </w:rPr>
        <w:t xml:space="preserve">  </w:t>
      </w:r>
      <w:r w:rsidR="00871995" w:rsidRPr="00871995">
        <w:rPr>
          <w:rFonts w:cs="Arial"/>
          <w:szCs w:val="22"/>
        </w:rPr>
        <w:t xml:space="preserve">Operators holding individual unit standards are not </w:t>
      </w:r>
      <w:r w:rsidR="00327476" w:rsidRPr="00871995">
        <w:rPr>
          <w:rFonts w:cs="Arial"/>
          <w:szCs w:val="22"/>
        </w:rPr>
        <w:t>considered</w:t>
      </w:r>
      <w:r w:rsidR="00871995" w:rsidRPr="00871995">
        <w:rPr>
          <w:rFonts w:cs="Arial"/>
          <w:szCs w:val="22"/>
        </w:rPr>
        <w:t xml:space="preserve"> fully qualified and therefore </w:t>
      </w:r>
      <w:r w:rsidR="00871995">
        <w:rPr>
          <w:rFonts w:cs="Arial"/>
          <w:szCs w:val="22"/>
        </w:rPr>
        <w:t>it is in the interests of the industry to move to a full qualification as the minimum standard</w:t>
      </w:r>
      <w:r w:rsidR="00327476">
        <w:rPr>
          <w:rFonts w:cs="Arial"/>
          <w:szCs w:val="22"/>
        </w:rPr>
        <w:t>.</w:t>
      </w:r>
    </w:p>
    <w:p w14:paraId="3FB9BC94" w14:textId="77777777" w:rsidR="00002030" w:rsidRPr="00A67874" w:rsidRDefault="00002030" w:rsidP="003F5435">
      <w:pPr>
        <w:pStyle w:val="Heading3"/>
      </w:pPr>
      <w:bookmarkStart w:id="129" w:name="_Toc480966941"/>
      <w:r w:rsidRPr="00A67874">
        <w:t>Phase 1</w:t>
      </w:r>
      <w:bookmarkEnd w:id="129"/>
    </w:p>
    <w:p w14:paraId="785B9E14" w14:textId="102EA4EA" w:rsidR="00D81F3E" w:rsidRPr="00EE7007" w:rsidRDefault="00002030" w:rsidP="00E34057">
      <w:pPr>
        <w:spacing w:after="240"/>
      </w:pPr>
      <w:r>
        <w:rPr>
          <w:rFonts w:cs="Arial"/>
          <w:szCs w:val="22"/>
        </w:rPr>
        <w:t xml:space="preserve">An operator holds unit standards as per </w:t>
      </w:r>
      <w:r w:rsidRPr="00EE7007">
        <w:t>Approved Code of Practice for Cranes (2009), Part 4</w:t>
      </w:r>
      <w:sdt>
        <w:sdtPr>
          <w:id w:val="975338079"/>
          <w:citation/>
        </w:sdtPr>
        <w:sdtEndPr/>
        <w:sdtContent>
          <w:r>
            <w:fldChar w:fldCharType="begin"/>
          </w:r>
          <w:r>
            <w:instrText xml:space="preserve">CITATION Wor091 \l 5129 </w:instrText>
          </w:r>
          <w:r>
            <w:fldChar w:fldCharType="separate"/>
          </w:r>
          <w:r>
            <w:rPr>
              <w:noProof/>
            </w:rPr>
            <w:t xml:space="preserve"> (Department of Labour, 2009)</w:t>
          </w:r>
          <w:r>
            <w:fldChar w:fldCharType="end"/>
          </w:r>
        </w:sdtContent>
      </w:sdt>
      <w:r w:rsidRPr="00EE7007">
        <w:t xml:space="preserve"> </w:t>
      </w:r>
    </w:p>
    <w:p w14:paraId="7BFE1CA8" w14:textId="77777777" w:rsidR="00AF56A5" w:rsidRDefault="00AF56A5" w:rsidP="00E34057">
      <w:pPr>
        <w:pStyle w:val="Heading2"/>
        <w:spacing w:after="240"/>
      </w:pPr>
    </w:p>
    <w:p w14:paraId="7AEDDA77" w14:textId="544BD383" w:rsidR="00BF6308" w:rsidRPr="00EE7007" w:rsidRDefault="00341900" w:rsidP="00E34057">
      <w:pPr>
        <w:pStyle w:val="Heading2"/>
        <w:spacing w:after="240"/>
      </w:pPr>
      <w:bookmarkStart w:id="130" w:name="_Toc480966942"/>
      <w:r w:rsidRPr="00EE7007">
        <w:t>Phase 2</w:t>
      </w:r>
      <w:r w:rsidR="004B7A90" w:rsidRPr="00EE7007">
        <w:t xml:space="preserve"> </w:t>
      </w:r>
      <w:r w:rsidRPr="00EE7007">
        <w:t>– Full Qualification</w:t>
      </w:r>
      <w:bookmarkEnd w:id="130"/>
      <w:r w:rsidR="004B7A90" w:rsidRPr="00EE7007">
        <w:t xml:space="preserve"> </w:t>
      </w:r>
      <w:r w:rsidR="00EB272B" w:rsidRPr="00EE7007">
        <w:t xml:space="preserve">  </w:t>
      </w:r>
    </w:p>
    <w:p w14:paraId="7B84973A" w14:textId="186053AE" w:rsidR="00D81F3E" w:rsidRDefault="00327476" w:rsidP="00E34057">
      <w:pPr>
        <w:pStyle w:val="Header"/>
        <w:tabs>
          <w:tab w:val="clear" w:pos="4320"/>
          <w:tab w:val="clear" w:pos="8640"/>
        </w:tabs>
        <w:spacing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A full qualification includes a crane unit standard as well as a demonstration of knowledge of health and safety, regulations and legislation, general skills for the crane industry and the application of safe work practices. </w:t>
      </w:r>
      <w:sdt>
        <w:sdtPr>
          <w:rPr>
            <w:rFonts w:cs="Arial"/>
            <w:sz w:val="24"/>
            <w:szCs w:val="24"/>
          </w:rPr>
          <w:id w:val="-1593853579"/>
          <w:citation/>
        </w:sdtPr>
        <w:sdtEndPr/>
        <w:sdtContent>
          <w:r w:rsidR="0087583D">
            <w:rPr>
              <w:rFonts w:cs="Arial"/>
              <w:sz w:val="24"/>
              <w:szCs w:val="24"/>
            </w:rPr>
            <w:fldChar w:fldCharType="begin"/>
          </w:r>
          <w:r w:rsidR="0087583D">
            <w:rPr>
              <w:rFonts w:cs="Arial"/>
              <w:sz w:val="24"/>
              <w:szCs w:val="24"/>
            </w:rPr>
            <w:instrText xml:space="preserve"> CITATION The15 \l 5129 </w:instrText>
          </w:r>
          <w:r w:rsidR="0087583D">
            <w:rPr>
              <w:rFonts w:cs="Arial"/>
              <w:sz w:val="24"/>
              <w:szCs w:val="24"/>
            </w:rPr>
            <w:fldChar w:fldCharType="separate"/>
          </w:r>
          <w:r w:rsidR="0087583D" w:rsidRPr="0087583D">
            <w:rPr>
              <w:rFonts w:cs="Arial"/>
              <w:noProof/>
              <w:sz w:val="24"/>
              <w:szCs w:val="24"/>
            </w:rPr>
            <w:t>(The Skills Organisation, 2015)</w:t>
          </w:r>
          <w:r w:rsidR="0087583D">
            <w:rPr>
              <w:rFonts w:cs="Arial"/>
              <w:sz w:val="24"/>
              <w:szCs w:val="24"/>
            </w:rPr>
            <w:fldChar w:fldCharType="end"/>
          </w:r>
        </w:sdtContent>
      </w:sdt>
      <w:r w:rsidR="002A0244">
        <w:rPr>
          <w:rFonts w:cs="Arial"/>
          <w:sz w:val="24"/>
          <w:szCs w:val="24"/>
        </w:rPr>
        <w:t xml:space="preserve"> </w:t>
      </w:r>
      <w:r w:rsidR="005344DE">
        <w:rPr>
          <w:rFonts w:cs="Arial"/>
          <w:sz w:val="24"/>
          <w:szCs w:val="24"/>
        </w:rPr>
        <w:t>It should be the aim of the Association to upskill every operator to a full qualification.</w:t>
      </w:r>
    </w:p>
    <w:p w14:paraId="42770092" w14:textId="773139F5" w:rsidR="00002030" w:rsidRPr="00A67874" w:rsidRDefault="00002030" w:rsidP="004F5D51">
      <w:pPr>
        <w:pStyle w:val="Heading4"/>
      </w:pPr>
      <w:r w:rsidRPr="00A67874">
        <w:t>Phase 2</w:t>
      </w:r>
    </w:p>
    <w:p w14:paraId="741EAB0B" w14:textId="2962870F" w:rsidR="005344DE" w:rsidRPr="00D81F3E" w:rsidRDefault="005344DE" w:rsidP="00E34057">
      <w:pPr>
        <w:pStyle w:val="Header"/>
        <w:tabs>
          <w:tab w:val="clear" w:pos="4320"/>
          <w:tab w:val="clear" w:pos="8640"/>
        </w:tabs>
        <w:spacing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An operator </w:t>
      </w:r>
      <w:r w:rsidR="00002030">
        <w:rPr>
          <w:rFonts w:cs="Arial"/>
          <w:sz w:val="24"/>
          <w:szCs w:val="24"/>
        </w:rPr>
        <w:t xml:space="preserve">holds </w:t>
      </w:r>
      <w:r>
        <w:rPr>
          <w:rFonts w:cs="Arial"/>
          <w:sz w:val="24"/>
          <w:szCs w:val="24"/>
        </w:rPr>
        <w:t>a full qualification</w:t>
      </w:r>
      <w:r w:rsidR="00002030">
        <w:rPr>
          <w:rFonts w:cs="Arial"/>
          <w:sz w:val="24"/>
          <w:szCs w:val="24"/>
        </w:rPr>
        <w:t xml:space="preserve"> such as a National Certificate in Cranes.</w:t>
      </w:r>
    </w:p>
    <w:p w14:paraId="79B122BE" w14:textId="77777777" w:rsidR="00AF56A5" w:rsidRDefault="00AF56A5" w:rsidP="00E34057">
      <w:pPr>
        <w:pStyle w:val="Heading2"/>
        <w:spacing w:after="240"/>
      </w:pPr>
    </w:p>
    <w:p w14:paraId="03EA5C44" w14:textId="133F2D14" w:rsidR="00341900" w:rsidRPr="00EE7007" w:rsidRDefault="00341900" w:rsidP="00E34057">
      <w:pPr>
        <w:pStyle w:val="Heading2"/>
        <w:spacing w:after="240"/>
      </w:pPr>
      <w:bookmarkStart w:id="131" w:name="_Toc480966943"/>
      <w:r w:rsidRPr="00EE7007">
        <w:t>Phase 3 –Online</w:t>
      </w:r>
      <w:r w:rsidR="00327476">
        <w:t xml:space="preserve"> </w:t>
      </w:r>
      <w:r w:rsidR="00842C61">
        <w:t>knowledge</w:t>
      </w:r>
      <w:r w:rsidRPr="00EE7007">
        <w:t xml:space="preserve"> Assessment</w:t>
      </w:r>
      <w:bookmarkEnd w:id="131"/>
    </w:p>
    <w:p w14:paraId="486CD064" w14:textId="53330FEB" w:rsidR="004125D8" w:rsidRDefault="00327476" w:rsidP="005344DE">
      <w:pPr>
        <w:pStyle w:val="Header"/>
        <w:tabs>
          <w:tab w:val="clear" w:pos="4320"/>
          <w:tab w:val="clear" w:pos="8640"/>
        </w:tabs>
        <w:spacing w:before="0"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Crane Operator</w:t>
      </w:r>
      <w:r w:rsidR="005344DE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 xml:space="preserve"> </w:t>
      </w:r>
      <w:r w:rsidR="004125D8">
        <w:rPr>
          <w:rFonts w:cs="Arial"/>
          <w:sz w:val="24"/>
          <w:szCs w:val="24"/>
        </w:rPr>
        <w:t xml:space="preserve">to hold a license </w:t>
      </w:r>
      <w:r w:rsidR="005344DE">
        <w:rPr>
          <w:rFonts w:cs="Arial"/>
          <w:sz w:val="24"/>
          <w:szCs w:val="24"/>
        </w:rPr>
        <w:t xml:space="preserve">would </w:t>
      </w:r>
      <w:r>
        <w:rPr>
          <w:rFonts w:cs="Arial"/>
          <w:sz w:val="24"/>
          <w:szCs w:val="24"/>
        </w:rPr>
        <w:t xml:space="preserve">undertake an online </w:t>
      </w:r>
      <w:r w:rsidR="00842C61">
        <w:rPr>
          <w:rFonts w:cs="Arial"/>
          <w:sz w:val="24"/>
          <w:szCs w:val="24"/>
        </w:rPr>
        <w:t>knowledge</w:t>
      </w:r>
      <w:r>
        <w:rPr>
          <w:rFonts w:cs="Arial"/>
          <w:sz w:val="24"/>
          <w:szCs w:val="24"/>
        </w:rPr>
        <w:t xml:space="preserve"> assessment that will determine </w:t>
      </w:r>
      <w:r w:rsidR="005344DE">
        <w:rPr>
          <w:rFonts w:cs="Arial"/>
          <w:sz w:val="24"/>
          <w:szCs w:val="24"/>
        </w:rPr>
        <w:t xml:space="preserve">if there are </w:t>
      </w:r>
      <w:r>
        <w:rPr>
          <w:rFonts w:cs="Arial"/>
          <w:sz w:val="24"/>
          <w:szCs w:val="24"/>
        </w:rPr>
        <w:t>any gaps in their knowledge</w:t>
      </w:r>
      <w:r w:rsidR="005344DE">
        <w:rPr>
          <w:rFonts w:cs="Arial"/>
          <w:sz w:val="24"/>
          <w:szCs w:val="24"/>
        </w:rPr>
        <w:t xml:space="preserve"> and will act as an indicator for retraining</w:t>
      </w:r>
      <w:r w:rsidR="00842C61">
        <w:rPr>
          <w:rFonts w:cs="Arial"/>
          <w:sz w:val="24"/>
          <w:szCs w:val="24"/>
        </w:rPr>
        <w:t>.</w:t>
      </w:r>
    </w:p>
    <w:p w14:paraId="6802A59F" w14:textId="77777777" w:rsidR="004125D8" w:rsidRPr="00A67874" w:rsidRDefault="004125D8" w:rsidP="003F5435">
      <w:pPr>
        <w:pStyle w:val="Heading3"/>
      </w:pPr>
      <w:bookmarkStart w:id="132" w:name="_Toc480966944"/>
      <w:r w:rsidRPr="00A67874">
        <w:t>Phase 3</w:t>
      </w:r>
      <w:bookmarkEnd w:id="132"/>
    </w:p>
    <w:p w14:paraId="54149131" w14:textId="5D54585E" w:rsidR="00341900" w:rsidRDefault="004125D8" w:rsidP="005344DE">
      <w:pPr>
        <w:pStyle w:val="Header"/>
        <w:tabs>
          <w:tab w:val="clear" w:pos="4320"/>
          <w:tab w:val="clear" w:pos="8640"/>
        </w:tabs>
        <w:spacing w:before="0"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 operator holds a full qualification such as a National Certificate in Cranes and has passed an online knowledge assessment at a set period.</w:t>
      </w:r>
    </w:p>
    <w:p w14:paraId="0F3C8C5C" w14:textId="77777777" w:rsidR="00AF56A5" w:rsidRDefault="00AF56A5" w:rsidP="00E34057">
      <w:pPr>
        <w:pStyle w:val="Heading2"/>
        <w:spacing w:after="240"/>
      </w:pPr>
    </w:p>
    <w:p w14:paraId="424BC25B" w14:textId="7B6FE8A2" w:rsidR="00341900" w:rsidRPr="00EE7007" w:rsidRDefault="00341900" w:rsidP="00E34057">
      <w:pPr>
        <w:pStyle w:val="Heading2"/>
        <w:spacing w:after="240"/>
      </w:pPr>
      <w:bookmarkStart w:id="133" w:name="_Toc480966945"/>
      <w:r w:rsidRPr="00EE7007">
        <w:t>Phase 4 –</w:t>
      </w:r>
      <w:r w:rsidR="006B3664" w:rsidRPr="00EE7007">
        <w:t>Practical Competency Assessment</w:t>
      </w:r>
      <w:bookmarkEnd w:id="133"/>
    </w:p>
    <w:p w14:paraId="4A254C3A" w14:textId="1AC4C4C2" w:rsidR="00EB19F7" w:rsidRDefault="00327476" w:rsidP="00E34057">
      <w:pPr>
        <w:pStyle w:val="Header"/>
        <w:tabs>
          <w:tab w:val="clear" w:pos="4320"/>
          <w:tab w:val="clear" w:pos="8640"/>
        </w:tabs>
        <w:spacing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This phase introduces the first of the practical competency assessments which would </w:t>
      </w:r>
      <w:r w:rsidR="00EB19F7">
        <w:rPr>
          <w:rFonts w:cs="Arial"/>
          <w:sz w:val="24"/>
          <w:szCs w:val="24"/>
        </w:rPr>
        <w:t>prove an operator:</w:t>
      </w:r>
    </w:p>
    <w:p w14:paraId="5EEBE3A6" w14:textId="746BD6B3" w:rsidR="00EB19F7" w:rsidRDefault="00EB19F7" w:rsidP="00EB19F7">
      <w:pPr>
        <w:pStyle w:val="Header"/>
        <w:numPr>
          <w:ilvl w:val="0"/>
          <w:numId w:val="18"/>
        </w:numPr>
        <w:tabs>
          <w:tab w:val="clear" w:pos="4320"/>
          <w:tab w:val="clear" w:pos="8640"/>
        </w:tabs>
        <w:spacing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Post qualification competency</w:t>
      </w:r>
    </w:p>
    <w:p w14:paraId="5D7D0E6A" w14:textId="692869D8" w:rsidR="00EB19F7" w:rsidRDefault="00EB19F7" w:rsidP="00EB19F7">
      <w:pPr>
        <w:pStyle w:val="Header"/>
        <w:numPr>
          <w:ilvl w:val="0"/>
          <w:numId w:val="18"/>
        </w:numPr>
        <w:tabs>
          <w:tab w:val="clear" w:pos="4320"/>
          <w:tab w:val="clear" w:pos="8640"/>
        </w:tabs>
        <w:spacing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Competency from proven experience</w:t>
      </w:r>
    </w:p>
    <w:p w14:paraId="359DC938" w14:textId="7F5791B0" w:rsidR="00BF6308" w:rsidRDefault="00EB19F7" w:rsidP="00EB19F7">
      <w:pPr>
        <w:pStyle w:val="Header"/>
        <w:numPr>
          <w:ilvl w:val="0"/>
          <w:numId w:val="18"/>
        </w:numPr>
        <w:tabs>
          <w:tab w:val="clear" w:pos="4320"/>
          <w:tab w:val="clear" w:pos="8640"/>
        </w:tabs>
        <w:spacing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Advanced skill levels – move onto larger and a more complex crane</w:t>
      </w:r>
    </w:p>
    <w:p w14:paraId="2218FDC1" w14:textId="39AEF82B" w:rsidR="00842C61" w:rsidRDefault="00842C61" w:rsidP="00E34057">
      <w:pPr>
        <w:pStyle w:val="Header"/>
        <w:tabs>
          <w:tab w:val="clear" w:pos="4320"/>
          <w:tab w:val="clear" w:pos="8640"/>
        </w:tabs>
        <w:spacing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An operator would complete a practical competency assessment </w:t>
      </w:r>
      <w:r w:rsidR="005344DE">
        <w:rPr>
          <w:rFonts w:cs="Arial"/>
          <w:sz w:val="24"/>
          <w:szCs w:val="24"/>
        </w:rPr>
        <w:t xml:space="preserve">only </w:t>
      </w:r>
      <w:r>
        <w:rPr>
          <w:rFonts w:cs="Arial"/>
          <w:sz w:val="24"/>
          <w:szCs w:val="24"/>
        </w:rPr>
        <w:t>after passing their online knowledge assessment.</w:t>
      </w:r>
    </w:p>
    <w:p w14:paraId="16A4113F" w14:textId="195D78C4" w:rsidR="004125D8" w:rsidRPr="00436399" w:rsidRDefault="004125D8" w:rsidP="003F5435">
      <w:pPr>
        <w:pStyle w:val="Heading3"/>
      </w:pPr>
      <w:bookmarkStart w:id="134" w:name="_Toc480966946"/>
      <w:r>
        <w:t>Phase 4</w:t>
      </w:r>
      <w:bookmarkEnd w:id="134"/>
    </w:p>
    <w:p w14:paraId="2F366106" w14:textId="6C9D7BD4" w:rsidR="004125D8" w:rsidRDefault="004125D8" w:rsidP="004125D8">
      <w:pPr>
        <w:pStyle w:val="Header"/>
        <w:tabs>
          <w:tab w:val="clear" w:pos="4320"/>
          <w:tab w:val="clear" w:pos="8640"/>
        </w:tabs>
        <w:spacing w:before="0"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 operator holds a full qualification such as a National Certificate in Cranes and has passed an online knowledge assessment and practical competency assessment at a set period.</w:t>
      </w:r>
    </w:p>
    <w:p w14:paraId="08736A95" w14:textId="51E512E0" w:rsidR="004125D8" w:rsidRDefault="004125D8" w:rsidP="00E34057">
      <w:pPr>
        <w:pStyle w:val="Header"/>
        <w:tabs>
          <w:tab w:val="clear" w:pos="4320"/>
          <w:tab w:val="clear" w:pos="8640"/>
        </w:tabs>
        <w:spacing w:after="240"/>
        <w:rPr>
          <w:rFonts w:cs="Arial"/>
          <w:sz w:val="24"/>
          <w:szCs w:val="24"/>
        </w:rPr>
      </w:pPr>
    </w:p>
    <w:p w14:paraId="5C11F729" w14:textId="4CB24E21" w:rsidR="004F5D51" w:rsidRDefault="004F5D51" w:rsidP="00E34057">
      <w:pPr>
        <w:pStyle w:val="Header"/>
        <w:tabs>
          <w:tab w:val="clear" w:pos="4320"/>
          <w:tab w:val="clear" w:pos="8640"/>
        </w:tabs>
        <w:spacing w:after="240"/>
        <w:rPr>
          <w:rFonts w:cs="Arial"/>
          <w:sz w:val="24"/>
          <w:szCs w:val="24"/>
        </w:rPr>
      </w:pPr>
    </w:p>
    <w:p w14:paraId="6F6C16F6" w14:textId="7076A4BF" w:rsidR="004F5D51" w:rsidRDefault="004F5D51" w:rsidP="00E34057">
      <w:pPr>
        <w:pStyle w:val="Header"/>
        <w:tabs>
          <w:tab w:val="clear" w:pos="4320"/>
          <w:tab w:val="clear" w:pos="8640"/>
        </w:tabs>
        <w:spacing w:after="240"/>
        <w:rPr>
          <w:rFonts w:cs="Arial"/>
          <w:sz w:val="24"/>
          <w:szCs w:val="24"/>
        </w:rPr>
      </w:pPr>
    </w:p>
    <w:p w14:paraId="129B1519" w14:textId="77777777" w:rsidR="004F5D51" w:rsidRDefault="004F5D51" w:rsidP="00E34057">
      <w:pPr>
        <w:pStyle w:val="Header"/>
        <w:tabs>
          <w:tab w:val="clear" w:pos="4320"/>
          <w:tab w:val="clear" w:pos="8640"/>
        </w:tabs>
        <w:spacing w:after="240"/>
        <w:rPr>
          <w:rFonts w:cs="Arial"/>
          <w:sz w:val="24"/>
          <w:szCs w:val="24"/>
        </w:rPr>
      </w:pPr>
    </w:p>
    <w:p w14:paraId="1ABB5BDD" w14:textId="77777777" w:rsidR="00AF56A5" w:rsidRDefault="00AF56A5" w:rsidP="00E34057">
      <w:pPr>
        <w:pStyle w:val="Heading2"/>
        <w:spacing w:after="240"/>
      </w:pPr>
    </w:p>
    <w:p w14:paraId="26AD0B4F" w14:textId="61D25D0D" w:rsidR="00341900" w:rsidRPr="00EE7007" w:rsidRDefault="00341900" w:rsidP="00E34057">
      <w:pPr>
        <w:pStyle w:val="Heading2"/>
        <w:spacing w:after="240"/>
      </w:pPr>
      <w:bookmarkStart w:id="135" w:name="_Toc480966947"/>
      <w:r w:rsidRPr="00EE7007">
        <w:t xml:space="preserve">Phase 5 – Development of </w:t>
      </w:r>
      <w:r w:rsidR="008E0747" w:rsidRPr="00EE7007">
        <w:t xml:space="preserve">Crane </w:t>
      </w:r>
      <w:r w:rsidR="004125D8">
        <w:t>License</w:t>
      </w:r>
      <w:bookmarkEnd w:id="135"/>
      <w:r w:rsidRPr="00EE7007">
        <w:t xml:space="preserve"> </w:t>
      </w:r>
    </w:p>
    <w:p w14:paraId="6FAB4EB8" w14:textId="1EB4AE3B" w:rsidR="000B3684" w:rsidRDefault="004125D8" w:rsidP="003F5435">
      <w:pPr>
        <w:pStyle w:val="Header"/>
        <w:tabs>
          <w:tab w:val="clear" w:pos="4320"/>
          <w:tab w:val="clear" w:pos="8640"/>
        </w:tabs>
        <w:spacing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be determined.</w:t>
      </w:r>
      <w:r w:rsidR="000B3684">
        <w:rPr>
          <w:rFonts w:cs="Arial"/>
          <w:sz w:val="24"/>
          <w:szCs w:val="24"/>
        </w:rPr>
        <w:t xml:space="preserve"> </w:t>
      </w:r>
      <w:r w:rsidR="007D07F4">
        <w:rPr>
          <w:rFonts w:cs="Arial"/>
          <w:sz w:val="24"/>
          <w:szCs w:val="24"/>
        </w:rPr>
        <w:t xml:space="preserve">Licence </w:t>
      </w:r>
      <w:r w:rsidR="000B3684">
        <w:rPr>
          <w:rFonts w:cs="Arial"/>
          <w:sz w:val="24"/>
          <w:szCs w:val="24"/>
        </w:rPr>
        <w:t>Endorsements for advanced operation</w:t>
      </w:r>
      <w:r w:rsidR="007D07F4">
        <w:rPr>
          <w:rFonts w:cs="Arial"/>
          <w:sz w:val="24"/>
          <w:szCs w:val="24"/>
        </w:rPr>
        <w:t xml:space="preserve"> (F Endorsement Drivers License Example).</w:t>
      </w:r>
    </w:p>
    <w:p w14:paraId="237FBC8E" w14:textId="5E1A82D5" w:rsidR="00E36F8B" w:rsidRPr="00EE7007" w:rsidRDefault="00E36F8B" w:rsidP="00AF56A5">
      <w:pPr>
        <w:pStyle w:val="Heading1"/>
      </w:pPr>
      <w:bookmarkStart w:id="136" w:name="_Toc480966948"/>
      <w:bookmarkStart w:id="137" w:name="_GoBack"/>
      <w:bookmarkEnd w:id="137"/>
      <w:r>
        <w:t>Considerations</w:t>
      </w:r>
      <w:bookmarkEnd w:id="136"/>
    </w:p>
    <w:p w14:paraId="746BDF12" w14:textId="733F1E4D" w:rsidR="00787BC2" w:rsidRPr="00EE7007" w:rsidRDefault="00787BC2" w:rsidP="00E34057">
      <w:pPr>
        <w:pStyle w:val="Header"/>
        <w:tabs>
          <w:tab w:val="clear" w:pos="4320"/>
          <w:tab w:val="clear" w:pos="8640"/>
        </w:tabs>
        <w:spacing w:after="240"/>
        <w:rPr>
          <w:rFonts w:cs="Arial"/>
          <w:sz w:val="24"/>
          <w:szCs w:val="24"/>
        </w:rPr>
      </w:pPr>
    </w:p>
    <w:p w14:paraId="62AE5F23" w14:textId="7A2BC362" w:rsidR="00787BC2" w:rsidRPr="00EE7007" w:rsidRDefault="00EB19F7" w:rsidP="00E82F3C">
      <w:pPr>
        <w:pStyle w:val="Header"/>
        <w:tabs>
          <w:tab w:val="clear" w:pos="4320"/>
          <w:tab w:val="clear" w:pos="864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enable the licencing process to proceed we need to be cognisant of c</w:t>
      </w:r>
      <w:r w:rsidR="00E36F8B">
        <w:rPr>
          <w:rFonts w:cs="Arial"/>
          <w:sz w:val="24"/>
          <w:szCs w:val="24"/>
        </w:rPr>
        <w:t>hanges to legislation and regulations</w:t>
      </w:r>
      <w:r>
        <w:rPr>
          <w:rFonts w:cs="Arial"/>
          <w:sz w:val="24"/>
          <w:szCs w:val="24"/>
        </w:rPr>
        <w:t xml:space="preserve"> that are coming up. </w:t>
      </w:r>
      <w:r w:rsidR="00E36F8B">
        <w:rPr>
          <w:rFonts w:cs="Arial"/>
          <w:sz w:val="24"/>
          <w:szCs w:val="24"/>
        </w:rPr>
        <w:t>Pressure Equipment, Cranes and Passenger Ropeways Regulations 1999</w:t>
      </w:r>
      <w:r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-417093424"/>
          <w:citation/>
        </w:sdtPr>
        <w:sdtEndPr/>
        <w:sdtContent>
          <w:r w:rsidR="002A0244">
            <w:rPr>
              <w:rFonts w:cs="Arial"/>
              <w:sz w:val="24"/>
              <w:szCs w:val="24"/>
            </w:rPr>
            <w:fldChar w:fldCharType="begin"/>
          </w:r>
          <w:r w:rsidR="002A0244">
            <w:rPr>
              <w:rFonts w:cs="Arial"/>
              <w:sz w:val="24"/>
              <w:szCs w:val="24"/>
            </w:rPr>
            <w:instrText xml:space="preserve"> CITATION Dep99 \l 5129 </w:instrText>
          </w:r>
          <w:r w:rsidR="002A0244">
            <w:rPr>
              <w:rFonts w:cs="Arial"/>
              <w:sz w:val="24"/>
              <w:szCs w:val="24"/>
            </w:rPr>
            <w:fldChar w:fldCharType="separate"/>
          </w:r>
          <w:r w:rsidR="002A0244" w:rsidRPr="002A0244">
            <w:rPr>
              <w:rFonts w:cs="Arial"/>
              <w:noProof/>
              <w:sz w:val="24"/>
              <w:szCs w:val="24"/>
            </w:rPr>
            <w:t>(Department of Labour, 1999)</w:t>
          </w:r>
          <w:r w:rsidR="002A0244">
            <w:rPr>
              <w:rFonts w:cs="Arial"/>
              <w:sz w:val="24"/>
              <w:szCs w:val="24"/>
            </w:rPr>
            <w:fldChar w:fldCharType="end"/>
          </w:r>
        </w:sdtContent>
      </w:sdt>
      <w:r w:rsidR="002A024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and </w:t>
      </w:r>
      <w:r w:rsidR="00E36F8B">
        <w:rPr>
          <w:rFonts w:cs="Arial"/>
          <w:sz w:val="24"/>
          <w:szCs w:val="24"/>
        </w:rPr>
        <w:t>Approved Code of Practice for Cranes</w:t>
      </w:r>
      <w:r>
        <w:rPr>
          <w:rFonts w:cs="Arial"/>
          <w:sz w:val="24"/>
          <w:szCs w:val="24"/>
        </w:rPr>
        <w:t>,</w:t>
      </w:r>
      <w:r w:rsidR="00E36F8B">
        <w:rPr>
          <w:rFonts w:cs="Arial"/>
          <w:sz w:val="24"/>
          <w:szCs w:val="24"/>
        </w:rPr>
        <w:t xml:space="preserve"> 2009</w:t>
      </w:r>
      <w:sdt>
        <w:sdtPr>
          <w:rPr>
            <w:rFonts w:cs="Arial"/>
            <w:sz w:val="24"/>
            <w:szCs w:val="24"/>
          </w:rPr>
          <w:id w:val="-1131085103"/>
          <w:citation/>
        </w:sdtPr>
        <w:sdtEndPr/>
        <w:sdtContent>
          <w:r w:rsidR="002A0244">
            <w:rPr>
              <w:rFonts w:cs="Arial"/>
              <w:sz w:val="24"/>
              <w:szCs w:val="24"/>
            </w:rPr>
            <w:fldChar w:fldCharType="begin"/>
          </w:r>
          <w:r w:rsidR="002A0244">
            <w:rPr>
              <w:rFonts w:cs="Arial"/>
              <w:sz w:val="24"/>
              <w:szCs w:val="24"/>
            </w:rPr>
            <w:instrText xml:space="preserve"> CITATION Wor091 \l 5129 </w:instrText>
          </w:r>
          <w:r w:rsidR="002A0244">
            <w:rPr>
              <w:rFonts w:cs="Arial"/>
              <w:sz w:val="24"/>
              <w:szCs w:val="24"/>
            </w:rPr>
            <w:fldChar w:fldCharType="separate"/>
          </w:r>
          <w:r w:rsidR="002A0244">
            <w:rPr>
              <w:rFonts w:cs="Arial"/>
              <w:noProof/>
              <w:sz w:val="24"/>
              <w:szCs w:val="24"/>
            </w:rPr>
            <w:t xml:space="preserve"> </w:t>
          </w:r>
          <w:r w:rsidR="002A0244" w:rsidRPr="002A0244">
            <w:rPr>
              <w:rFonts w:cs="Arial"/>
              <w:noProof/>
              <w:sz w:val="24"/>
              <w:szCs w:val="24"/>
            </w:rPr>
            <w:t>(Department of Labour, 2009)</w:t>
          </w:r>
          <w:r w:rsidR="002A0244">
            <w:rPr>
              <w:rFonts w:cs="Arial"/>
              <w:sz w:val="24"/>
              <w:szCs w:val="24"/>
            </w:rPr>
            <w:fldChar w:fldCharType="end"/>
          </w:r>
        </w:sdtContent>
      </w:sdt>
      <w:r>
        <w:rPr>
          <w:rFonts w:cs="Arial"/>
          <w:sz w:val="24"/>
          <w:szCs w:val="24"/>
        </w:rPr>
        <w:t xml:space="preserve"> are two rewrites that are programmed.</w:t>
      </w:r>
      <w:r w:rsidR="00E36F8B">
        <w:rPr>
          <w:rFonts w:cs="Arial"/>
          <w:sz w:val="24"/>
          <w:szCs w:val="24"/>
        </w:rPr>
        <w:t xml:space="preserve"> </w:t>
      </w:r>
    </w:p>
    <w:p w14:paraId="503368C8" w14:textId="11D66502" w:rsidR="002A0244" w:rsidRDefault="002A0244" w:rsidP="00E82F3C">
      <w:pPr>
        <w:pStyle w:val="Header"/>
        <w:tabs>
          <w:tab w:val="clear" w:pos="4320"/>
          <w:tab w:val="clear" w:pos="8640"/>
        </w:tabs>
        <w:rPr>
          <w:rFonts w:cs="Arial"/>
          <w:sz w:val="24"/>
          <w:szCs w:val="24"/>
        </w:rPr>
      </w:pPr>
    </w:p>
    <w:p w14:paraId="7BDF3471" w14:textId="0098531C" w:rsidR="0087583D" w:rsidRDefault="0087583D" w:rsidP="00AF56A5">
      <w:pPr>
        <w:pStyle w:val="Heading1"/>
      </w:pPr>
      <w:r>
        <w:tab/>
      </w:r>
      <w:bookmarkStart w:id="138" w:name="_Toc480966949"/>
      <w:r w:rsidR="00B42A13">
        <w:t>R</w:t>
      </w:r>
      <w:r w:rsidR="002A0244">
        <w:t>eferences</w:t>
      </w:r>
      <w:bookmarkEnd w:id="138"/>
    </w:p>
    <w:sdt>
      <w:sdtPr>
        <w:rPr>
          <w:b/>
          <w:caps/>
        </w:rPr>
        <w:id w:val="-744498691"/>
        <w:docPartObj>
          <w:docPartGallery w:val="Bibliographies"/>
          <w:docPartUnique/>
        </w:docPartObj>
      </w:sdtPr>
      <w:sdtEndPr>
        <w:rPr>
          <w:b w:val="0"/>
          <w:caps w:val="0"/>
        </w:rPr>
      </w:sdtEndPr>
      <w:sdtContent>
        <w:sdt>
          <w:sdtPr>
            <w:id w:val="-573587230"/>
            <w:bibliography/>
          </w:sdtPr>
          <w:sdtEndPr/>
          <w:sdtContent>
            <w:p w14:paraId="17BE27E7" w14:textId="338009B9" w:rsidR="002A0244" w:rsidRDefault="00007E73" w:rsidP="002A0244">
              <w:pPr>
                <w:pStyle w:val="Header"/>
                <w:tabs>
                  <w:tab w:val="clear" w:pos="4320"/>
                  <w:tab w:val="clear" w:pos="8640"/>
                  <w:tab w:val="left" w:pos="142"/>
                </w:tabs>
                <w:rPr>
                  <w:noProof/>
                  <w:sz w:val="24"/>
                  <w:szCs w:val="24"/>
                </w:rPr>
              </w:pPr>
              <w:r w:rsidRPr="00EE7007">
                <w:fldChar w:fldCharType="begin"/>
              </w:r>
              <w:r w:rsidRPr="00EE7007">
                <w:instrText xml:space="preserve"> BIBLIOGRAPHY </w:instrText>
              </w:r>
              <w:r w:rsidRPr="00EE7007">
                <w:fldChar w:fldCharType="separate"/>
              </w:r>
              <w:r w:rsidR="002A0244">
                <w:rPr>
                  <w:noProof/>
                </w:rPr>
                <w:t xml:space="preserve">Department of Labour. (1999). </w:t>
              </w:r>
              <w:r w:rsidR="002A0244">
                <w:rPr>
                  <w:i/>
                  <w:iCs/>
                  <w:noProof/>
                </w:rPr>
                <w:t>Pressure Equipment, Cranes and Passenger Ropeways Regulations 1999.</w:t>
              </w:r>
              <w:r w:rsidR="002A0244">
                <w:rPr>
                  <w:noProof/>
                </w:rPr>
                <w:t xml:space="preserve"> Retrieved from Worksafe New Zealand: http://www.worksafe.govt.nz/worksafe/information-guidance/all-guidance-items/pressure-equipment-cranes-and-passenger-ropeways-regulations-1999-a-general-guide-to-the-health-and-safety-in-employment</w:t>
              </w:r>
            </w:p>
            <w:p w14:paraId="750D8FB9" w14:textId="77777777" w:rsidR="002A0244" w:rsidRDefault="002A0244" w:rsidP="002A0244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Department of Labour. (2009, November). </w:t>
              </w:r>
              <w:r>
                <w:rPr>
                  <w:i/>
                  <w:iCs/>
                  <w:noProof/>
                </w:rPr>
                <w:t>Cranes - Approved Code of Practice (ACOP) 3rd Edition.</w:t>
              </w:r>
              <w:r>
                <w:rPr>
                  <w:noProof/>
                </w:rPr>
                <w:t xml:space="preserve"> Retrieved from Worksafe New Zealand: http://www.worksafe.govt.nz/worksafe/information-guidance/all-guidance-items/acop-cranes</w:t>
              </w:r>
            </w:p>
            <w:p w14:paraId="244F9F00" w14:textId="77777777" w:rsidR="002A0244" w:rsidRDefault="002A0244" w:rsidP="002A0244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Ministry of Labour. (1995). </w:t>
              </w:r>
              <w:r>
                <w:rPr>
                  <w:i/>
                  <w:iCs/>
                  <w:noProof/>
                </w:rPr>
                <w:t>Health and Safety in Employment Regulations 1995.</w:t>
              </w:r>
              <w:r>
                <w:rPr>
                  <w:noProof/>
                </w:rPr>
                <w:t xml:space="preserve"> Retrieved from New Zealand Legislation: http://www.legislation.govt.nz/regulation/public/1995/0167/19.0/DLM202257.html</w:t>
              </w:r>
            </w:p>
            <w:p w14:paraId="1D9380F8" w14:textId="77777777" w:rsidR="002A0244" w:rsidRDefault="002A0244" w:rsidP="002A0244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The Skills Organisation. (2015). </w:t>
              </w:r>
              <w:r>
                <w:rPr>
                  <w:i/>
                  <w:iCs/>
                  <w:noProof/>
                </w:rPr>
                <w:t>Qualifications.</w:t>
              </w:r>
              <w:r>
                <w:rPr>
                  <w:noProof/>
                </w:rPr>
                <w:t xml:space="preserve"> Retrieved from Crane Association of New Zealand Inc: http://www.cranes.org.nz/uploads/2/0/5/7/20572552/new_zealand_certificate_crane_operations.pdf</w:t>
              </w:r>
            </w:p>
            <w:p w14:paraId="79D39A67" w14:textId="3575540E" w:rsidR="00007E73" w:rsidRPr="00EE7007" w:rsidRDefault="00007E73" w:rsidP="002A0244">
              <w:r w:rsidRPr="00EE7007"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722375FF" w14:textId="77777777" w:rsidR="00BF6308" w:rsidRPr="00EE7007" w:rsidRDefault="00BF6308" w:rsidP="00E82F3C">
      <w:pPr>
        <w:pStyle w:val="Header"/>
        <w:tabs>
          <w:tab w:val="clear" w:pos="4320"/>
          <w:tab w:val="clear" w:pos="8640"/>
        </w:tabs>
        <w:rPr>
          <w:rFonts w:cs="Arial"/>
          <w:sz w:val="24"/>
          <w:szCs w:val="24"/>
        </w:rPr>
      </w:pPr>
    </w:p>
    <w:sectPr w:rsidR="00BF6308" w:rsidRPr="00EE7007" w:rsidSect="00E82F3C">
      <w:headerReference w:type="default" r:id="rId15"/>
      <w:footerReference w:type="default" r:id="rId16"/>
      <w:pgSz w:w="11907" w:h="16840" w:code="9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2C260" w14:textId="77777777" w:rsidR="00712EE8" w:rsidRDefault="00712EE8">
      <w:r>
        <w:separator/>
      </w:r>
    </w:p>
  </w:endnote>
  <w:endnote w:type="continuationSeparator" w:id="0">
    <w:p w14:paraId="58A51BF3" w14:textId="77777777" w:rsidR="00712EE8" w:rsidRDefault="00712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Std 45 Light">
    <w:panose1 w:val="020B04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71D6D" w14:textId="77777777" w:rsidR="003D7B1D" w:rsidRDefault="003D7B1D">
    <w:pPr>
      <w:pStyle w:val="Footer"/>
      <w:rPr>
        <w:sz w:val="16"/>
      </w:rPr>
    </w:pPr>
  </w:p>
  <w:p w14:paraId="4500C28D" w14:textId="77777777" w:rsidR="003D7B1D" w:rsidRDefault="003D7B1D">
    <w:pPr>
      <w:pStyle w:val="Footer"/>
      <w:rPr>
        <w:sz w:val="16"/>
      </w:rPr>
    </w:pPr>
  </w:p>
  <w:p w14:paraId="7E47A3CA" w14:textId="77777777" w:rsidR="003D7B1D" w:rsidRDefault="003D7B1D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0B0F0" w14:textId="77777777" w:rsidR="00712EE8" w:rsidRDefault="00712EE8">
      <w:r>
        <w:separator/>
      </w:r>
    </w:p>
  </w:footnote>
  <w:footnote w:type="continuationSeparator" w:id="0">
    <w:p w14:paraId="0AC48818" w14:textId="77777777" w:rsidR="00712EE8" w:rsidRDefault="00712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85578" w14:textId="7AC68633" w:rsidR="003D7B1D" w:rsidRPr="00E961FB" w:rsidRDefault="003D7B1D" w:rsidP="00E961FB">
    <w:pPr>
      <w:pStyle w:val="Header"/>
      <w:jc w:val="center"/>
      <w:rPr>
        <w:sz w:val="16"/>
        <w:szCs w:val="16"/>
      </w:rPr>
    </w:pPr>
    <w:r w:rsidRPr="00E961FB">
      <w:rPr>
        <w:caps/>
        <w:noProof/>
        <w:color w:val="3F3F3F" w:themeColor="background1" w:themeShade="80"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3E2DBA" wp14:editId="576D1A33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AFE5DD" w14:textId="534D46F9" w:rsidR="003D7B1D" w:rsidRDefault="003D7B1D">
                            <w:pPr>
                              <w:pStyle w:val="Header"/>
                              <w:jc w:val="right"/>
                              <w:rPr>
                                <w:color w:val="7F7F7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7F7F7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7F7F7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7F7F7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4F5D51">
                              <w:rPr>
                                <w:noProof/>
                                <w:color w:val="7F7F7F" w:themeColor="background1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noProof/>
                                <w:color w:val="7F7F7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3E2DBA" id="Group 158" o:spid="_x0000_s1026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#7f7f7f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926f48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41AFE5DD" w14:textId="534D46F9" w:rsidR="003D7B1D" w:rsidRDefault="003D7B1D">
                      <w:pPr>
                        <w:pStyle w:val="Header"/>
                        <w:jc w:val="right"/>
                        <w:rPr>
                          <w:color w:val="7F7F7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7F7F7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7F7F7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7F7F7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4F5D51">
                        <w:rPr>
                          <w:noProof/>
                          <w:color w:val="7F7F7F" w:themeColor="background1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noProof/>
                          <w:color w:val="7F7F7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E961FB">
      <w:rPr>
        <w:sz w:val="16"/>
        <w:szCs w:val="16"/>
      </w:rPr>
      <w:t>Crane Operator Licencing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6A4A"/>
    <w:multiLevelType w:val="hybridMultilevel"/>
    <w:tmpl w:val="B3E26B26"/>
    <w:lvl w:ilvl="0" w:tplc="048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8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F3282"/>
    <w:multiLevelType w:val="hybridMultilevel"/>
    <w:tmpl w:val="9F0066EA"/>
    <w:lvl w:ilvl="0" w:tplc="048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8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476C1"/>
    <w:multiLevelType w:val="hybridMultilevel"/>
    <w:tmpl w:val="5A62D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16CC3"/>
    <w:multiLevelType w:val="hybridMultilevel"/>
    <w:tmpl w:val="7C32EE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B5C28"/>
    <w:multiLevelType w:val="hybridMultilevel"/>
    <w:tmpl w:val="45B495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D6339"/>
    <w:multiLevelType w:val="hybridMultilevel"/>
    <w:tmpl w:val="C8AE36BE"/>
    <w:lvl w:ilvl="0" w:tplc="6B9486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93FE5"/>
    <w:multiLevelType w:val="multilevel"/>
    <w:tmpl w:val="298C5B8A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900" w:hanging="180"/>
      </w:pPr>
    </w:lvl>
    <w:lvl w:ilvl="3">
      <w:start w:val="1"/>
      <w:numFmt w:val="none"/>
      <w:lvlText w:val="%4."/>
      <w:lvlJc w:val="left"/>
      <w:pPr>
        <w:ind w:left="2880" w:hanging="360"/>
      </w:pPr>
    </w:lvl>
    <w:lvl w:ilvl="4">
      <w:start w:val="1"/>
      <w:numFmt w:val="none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E7DA2"/>
    <w:multiLevelType w:val="multilevel"/>
    <w:tmpl w:val="3E023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E7324F8"/>
    <w:multiLevelType w:val="hybridMultilevel"/>
    <w:tmpl w:val="F3128EB4"/>
    <w:lvl w:ilvl="0" w:tplc="0481000F">
      <w:start w:val="1"/>
      <w:numFmt w:val="decimal"/>
      <w:lvlText w:val="%1."/>
      <w:lvlJc w:val="left"/>
      <w:pPr>
        <w:ind w:left="720" w:hanging="360"/>
      </w:pPr>
    </w:lvl>
    <w:lvl w:ilvl="1" w:tplc="04810019" w:tentative="1">
      <w:start w:val="1"/>
      <w:numFmt w:val="lowerLetter"/>
      <w:lvlText w:val="%2."/>
      <w:lvlJc w:val="left"/>
      <w:pPr>
        <w:ind w:left="1440" w:hanging="360"/>
      </w:pPr>
    </w:lvl>
    <w:lvl w:ilvl="2" w:tplc="0481001B" w:tentative="1">
      <w:start w:val="1"/>
      <w:numFmt w:val="lowerRoman"/>
      <w:lvlText w:val="%3."/>
      <w:lvlJc w:val="right"/>
      <w:pPr>
        <w:ind w:left="2160" w:hanging="180"/>
      </w:pPr>
    </w:lvl>
    <w:lvl w:ilvl="3" w:tplc="0481000F" w:tentative="1">
      <w:start w:val="1"/>
      <w:numFmt w:val="decimal"/>
      <w:lvlText w:val="%4."/>
      <w:lvlJc w:val="left"/>
      <w:pPr>
        <w:ind w:left="2880" w:hanging="360"/>
      </w:pPr>
    </w:lvl>
    <w:lvl w:ilvl="4" w:tplc="04810019" w:tentative="1">
      <w:start w:val="1"/>
      <w:numFmt w:val="lowerLetter"/>
      <w:lvlText w:val="%5."/>
      <w:lvlJc w:val="left"/>
      <w:pPr>
        <w:ind w:left="3600" w:hanging="360"/>
      </w:pPr>
    </w:lvl>
    <w:lvl w:ilvl="5" w:tplc="0481001B" w:tentative="1">
      <w:start w:val="1"/>
      <w:numFmt w:val="lowerRoman"/>
      <w:lvlText w:val="%6."/>
      <w:lvlJc w:val="right"/>
      <w:pPr>
        <w:ind w:left="4320" w:hanging="180"/>
      </w:pPr>
    </w:lvl>
    <w:lvl w:ilvl="6" w:tplc="0481000F" w:tentative="1">
      <w:start w:val="1"/>
      <w:numFmt w:val="decimal"/>
      <w:lvlText w:val="%7."/>
      <w:lvlJc w:val="left"/>
      <w:pPr>
        <w:ind w:left="5040" w:hanging="360"/>
      </w:pPr>
    </w:lvl>
    <w:lvl w:ilvl="7" w:tplc="04810019" w:tentative="1">
      <w:start w:val="1"/>
      <w:numFmt w:val="lowerLetter"/>
      <w:lvlText w:val="%8."/>
      <w:lvlJc w:val="left"/>
      <w:pPr>
        <w:ind w:left="5760" w:hanging="360"/>
      </w:pPr>
    </w:lvl>
    <w:lvl w:ilvl="8" w:tplc="048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C3AD9"/>
    <w:multiLevelType w:val="hybridMultilevel"/>
    <w:tmpl w:val="4518381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A7394"/>
    <w:multiLevelType w:val="hybridMultilevel"/>
    <w:tmpl w:val="130E49D0"/>
    <w:lvl w:ilvl="0" w:tplc="FEA0FC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613CC"/>
    <w:multiLevelType w:val="hybridMultilevel"/>
    <w:tmpl w:val="A91AEC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A01BF"/>
    <w:multiLevelType w:val="hybridMultilevel"/>
    <w:tmpl w:val="68BA2130"/>
    <w:lvl w:ilvl="0" w:tplc="AB4869AA">
      <w:start w:val="1"/>
      <w:numFmt w:val="decimal"/>
      <w:pStyle w:val="Heading1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44690"/>
    <w:multiLevelType w:val="hybridMultilevel"/>
    <w:tmpl w:val="6770C0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9340FB"/>
    <w:multiLevelType w:val="hybridMultilevel"/>
    <w:tmpl w:val="1FCAF1C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3BE4"/>
    <w:multiLevelType w:val="hybridMultilevel"/>
    <w:tmpl w:val="42E4A18C"/>
    <w:lvl w:ilvl="0" w:tplc="048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8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E6463"/>
    <w:multiLevelType w:val="hybridMultilevel"/>
    <w:tmpl w:val="ED8247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E45438"/>
    <w:multiLevelType w:val="hybridMultilevel"/>
    <w:tmpl w:val="D5546FCE"/>
    <w:lvl w:ilvl="0" w:tplc="A762D7E8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016CEC"/>
    <w:multiLevelType w:val="multilevel"/>
    <w:tmpl w:val="9DA2E4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6A10772"/>
    <w:multiLevelType w:val="multilevel"/>
    <w:tmpl w:val="41582CFA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7A45BF5"/>
    <w:multiLevelType w:val="multilevel"/>
    <w:tmpl w:val="1668D8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9"/>
  </w:num>
  <w:num w:numId="4">
    <w:abstractNumId w:val="8"/>
  </w:num>
  <w:num w:numId="5">
    <w:abstractNumId w:val="1"/>
  </w:num>
  <w:num w:numId="6">
    <w:abstractNumId w:val="15"/>
  </w:num>
  <w:num w:numId="7">
    <w:abstractNumId w:val="0"/>
  </w:num>
  <w:num w:numId="8">
    <w:abstractNumId w:val="10"/>
  </w:num>
  <w:num w:numId="9">
    <w:abstractNumId w:val="9"/>
  </w:num>
  <w:num w:numId="10">
    <w:abstractNumId w:val="7"/>
  </w:num>
  <w:num w:numId="11">
    <w:abstractNumId w:val="18"/>
  </w:num>
  <w:num w:numId="12">
    <w:abstractNumId w:val="20"/>
  </w:num>
  <w:num w:numId="13">
    <w:abstractNumId w:val="14"/>
  </w:num>
  <w:num w:numId="14">
    <w:abstractNumId w:val="16"/>
  </w:num>
  <w:num w:numId="1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3"/>
  </w:num>
  <w:num w:numId="18">
    <w:abstractNumId w:val="4"/>
  </w:num>
  <w:num w:numId="19">
    <w:abstractNumId w:val="17"/>
  </w:num>
  <w:num w:numId="20">
    <w:abstractNumId w:val="12"/>
  </w:num>
  <w:num w:numId="21">
    <w:abstractNumId w:val="2"/>
  </w:num>
  <w:num w:numId="22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U0MjAyNTOxNDMxsTRS0lEKTi0uzszPAymwrAUAwhf5xywAAAA="/>
  </w:docVars>
  <w:rsids>
    <w:rsidRoot w:val="00607A3E"/>
    <w:rsid w:val="000004EC"/>
    <w:rsid w:val="00002030"/>
    <w:rsid w:val="00005371"/>
    <w:rsid w:val="00007E73"/>
    <w:rsid w:val="000910CA"/>
    <w:rsid w:val="00095F6C"/>
    <w:rsid w:val="000B0CCB"/>
    <w:rsid w:val="000B3684"/>
    <w:rsid w:val="000E6411"/>
    <w:rsid w:val="001103E8"/>
    <w:rsid w:val="00124F64"/>
    <w:rsid w:val="00125FE2"/>
    <w:rsid w:val="0019043F"/>
    <w:rsid w:val="001D62BE"/>
    <w:rsid w:val="001E1E9F"/>
    <w:rsid w:val="002A0244"/>
    <w:rsid w:val="002B37E1"/>
    <w:rsid w:val="00317F87"/>
    <w:rsid w:val="00327476"/>
    <w:rsid w:val="003417F3"/>
    <w:rsid w:val="00341900"/>
    <w:rsid w:val="00392F49"/>
    <w:rsid w:val="003D7B1D"/>
    <w:rsid w:val="003D7FFE"/>
    <w:rsid w:val="003F5435"/>
    <w:rsid w:val="00407455"/>
    <w:rsid w:val="004125D8"/>
    <w:rsid w:val="0042068C"/>
    <w:rsid w:val="00421623"/>
    <w:rsid w:val="00435488"/>
    <w:rsid w:val="004416A5"/>
    <w:rsid w:val="00465525"/>
    <w:rsid w:val="004905A4"/>
    <w:rsid w:val="004A500E"/>
    <w:rsid w:val="004B7A90"/>
    <w:rsid w:val="004D6441"/>
    <w:rsid w:val="004F5D51"/>
    <w:rsid w:val="00510795"/>
    <w:rsid w:val="005344DE"/>
    <w:rsid w:val="00540615"/>
    <w:rsid w:val="00574505"/>
    <w:rsid w:val="005A7B63"/>
    <w:rsid w:val="005C3A2B"/>
    <w:rsid w:val="005D4E52"/>
    <w:rsid w:val="005E44B3"/>
    <w:rsid w:val="005F7B5C"/>
    <w:rsid w:val="00607A3E"/>
    <w:rsid w:val="00677FFB"/>
    <w:rsid w:val="00695EDD"/>
    <w:rsid w:val="006A105D"/>
    <w:rsid w:val="006B3664"/>
    <w:rsid w:val="006E7C3C"/>
    <w:rsid w:val="00712EE8"/>
    <w:rsid w:val="00756030"/>
    <w:rsid w:val="007756A3"/>
    <w:rsid w:val="00787BC2"/>
    <w:rsid w:val="007C797E"/>
    <w:rsid w:val="007D07F4"/>
    <w:rsid w:val="00837F2A"/>
    <w:rsid w:val="00842C61"/>
    <w:rsid w:val="00871995"/>
    <w:rsid w:val="0087583D"/>
    <w:rsid w:val="00875ED0"/>
    <w:rsid w:val="00890B53"/>
    <w:rsid w:val="00894FE8"/>
    <w:rsid w:val="008B0516"/>
    <w:rsid w:val="008E0747"/>
    <w:rsid w:val="008E7453"/>
    <w:rsid w:val="00924BB6"/>
    <w:rsid w:val="00952EC2"/>
    <w:rsid w:val="009E7E9C"/>
    <w:rsid w:val="009F1C36"/>
    <w:rsid w:val="00A14C30"/>
    <w:rsid w:val="00A5573C"/>
    <w:rsid w:val="00A57E53"/>
    <w:rsid w:val="00A67874"/>
    <w:rsid w:val="00A85B26"/>
    <w:rsid w:val="00A8614B"/>
    <w:rsid w:val="00AA574A"/>
    <w:rsid w:val="00AB6B94"/>
    <w:rsid w:val="00AF56A5"/>
    <w:rsid w:val="00B01229"/>
    <w:rsid w:val="00B13CE1"/>
    <w:rsid w:val="00B3005B"/>
    <w:rsid w:val="00B42A13"/>
    <w:rsid w:val="00B574C7"/>
    <w:rsid w:val="00B87316"/>
    <w:rsid w:val="00BC03A5"/>
    <w:rsid w:val="00BC7FAF"/>
    <w:rsid w:val="00BD48F5"/>
    <w:rsid w:val="00BD6A79"/>
    <w:rsid w:val="00BF6308"/>
    <w:rsid w:val="00C25100"/>
    <w:rsid w:val="00C81B31"/>
    <w:rsid w:val="00D1115F"/>
    <w:rsid w:val="00D21E52"/>
    <w:rsid w:val="00D8063E"/>
    <w:rsid w:val="00D81F3E"/>
    <w:rsid w:val="00D840CB"/>
    <w:rsid w:val="00D9381D"/>
    <w:rsid w:val="00DB0A1C"/>
    <w:rsid w:val="00DB7DFF"/>
    <w:rsid w:val="00DE0929"/>
    <w:rsid w:val="00E30085"/>
    <w:rsid w:val="00E33142"/>
    <w:rsid w:val="00E34057"/>
    <w:rsid w:val="00E36F8B"/>
    <w:rsid w:val="00E81F7D"/>
    <w:rsid w:val="00E82F3C"/>
    <w:rsid w:val="00E842AD"/>
    <w:rsid w:val="00E93522"/>
    <w:rsid w:val="00E961FB"/>
    <w:rsid w:val="00EB19F7"/>
    <w:rsid w:val="00EB272B"/>
    <w:rsid w:val="00EB3777"/>
    <w:rsid w:val="00ED78FA"/>
    <w:rsid w:val="00EE110A"/>
    <w:rsid w:val="00EE7007"/>
    <w:rsid w:val="00F0329F"/>
    <w:rsid w:val="00F1595C"/>
    <w:rsid w:val="00F41A03"/>
    <w:rsid w:val="00F51401"/>
    <w:rsid w:val="00F56C76"/>
    <w:rsid w:val="00F6654E"/>
    <w:rsid w:val="00F7362A"/>
    <w:rsid w:val="00F84009"/>
    <w:rsid w:val="00FB02A9"/>
    <w:rsid w:val="00FC3443"/>
    <w:rsid w:val="00FD1BAD"/>
    <w:rsid w:val="00FD4375"/>
    <w:rsid w:val="00FE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8CF8314"/>
  <w15:docId w15:val="{875B911A-26CC-40D0-BAFE-DC74442B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NZ" w:eastAsia="en-NZ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E7007"/>
    <w:rPr>
      <w:rFonts w:ascii="Frutiger LT Std 45 Light" w:hAnsi="Frutiger LT Std 45 Light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F56A5"/>
    <w:pPr>
      <w:keepNext/>
      <w:numPr>
        <w:numId w:val="20"/>
      </w:numPr>
      <w:pBdr>
        <w:top w:val="single" w:sz="24" w:space="0" w:color="926F48" w:themeColor="accent1"/>
        <w:left w:val="single" w:sz="24" w:space="0" w:color="926F48" w:themeColor="accent1"/>
        <w:bottom w:val="single" w:sz="24" w:space="0" w:color="926F48" w:themeColor="accent1"/>
        <w:right w:val="single" w:sz="24" w:space="0" w:color="926F48" w:themeColor="accent1"/>
      </w:pBdr>
      <w:shd w:val="clear" w:color="auto" w:fill="926F48" w:themeFill="accent1"/>
      <w:spacing w:before="120" w:after="0"/>
      <w:ind w:hanging="720"/>
      <w:outlineLvl w:val="0"/>
    </w:pPr>
    <w:rPr>
      <w:b/>
      <w:caps/>
      <w:color w:val="EAEAEA"/>
      <w:spacing w:val="15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4057"/>
    <w:pPr>
      <w:pBdr>
        <w:top w:val="single" w:sz="24" w:space="0" w:color="EBE2D7" w:themeColor="accent1" w:themeTint="33"/>
        <w:left w:val="single" w:sz="24" w:space="0" w:color="EBE2D7" w:themeColor="accent1" w:themeTint="33"/>
        <w:bottom w:val="single" w:sz="24" w:space="0" w:color="EBE2D7" w:themeColor="accent1" w:themeTint="33"/>
        <w:right w:val="single" w:sz="24" w:space="0" w:color="EBE2D7" w:themeColor="accent1" w:themeTint="33"/>
      </w:pBdr>
      <w:shd w:val="clear" w:color="auto" w:fill="EBE2D7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4057"/>
    <w:pPr>
      <w:pBdr>
        <w:top w:val="single" w:sz="6" w:space="2" w:color="926F48" w:themeColor="accent1"/>
      </w:pBdr>
      <w:spacing w:before="300" w:after="0"/>
      <w:outlineLvl w:val="2"/>
    </w:pPr>
    <w:rPr>
      <w:caps/>
      <w:color w:val="48372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4057"/>
    <w:pPr>
      <w:pBdr>
        <w:top w:val="dotted" w:sz="6" w:space="2" w:color="926F48" w:themeColor="accent1"/>
      </w:pBdr>
      <w:spacing w:before="200" w:after="0"/>
      <w:outlineLvl w:val="3"/>
    </w:pPr>
    <w:rPr>
      <w:caps/>
      <w:color w:val="6D523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4057"/>
    <w:pPr>
      <w:pBdr>
        <w:bottom w:val="single" w:sz="6" w:space="1" w:color="926F48" w:themeColor="accent1"/>
      </w:pBdr>
      <w:spacing w:before="200" w:after="0"/>
      <w:outlineLvl w:val="4"/>
    </w:pPr>
    <w:rPr>
      <w:caps/>
      <w:color w:val="6D523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4057"/>
    <w:pPr>
      <w:pBdr>
        <w:bottom w:val="dotted" w:sz="6" w:space="1" w:color="926F48" w:themeColor="accent1"/>
      </w:pBdr>
      <w:spacing w:before="200" w:after="0"/>
      <w:outlineLvl w:val="5"/>
    </w:pPr>
    <w:rPr>
      <w:caps/>
      <w:color w:val="6D523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4057"/>
    <w:pPr>
      <w:spacing w:before="200" w:after="0"/>
      <w:outlineLvl w:val="6"/>
    </w:pPr>
    <w:rPr>
      <w:caps/>
      <w:color w:val="6D523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405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405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spacing w:line="288" w:lineRule="auto"/>
    </w:pPr>
    <w:rPr>
      <w:rFonts w:ascii="Arial" w:hAnsi="Arial" w:cs="Arial"/>
      <w:b/>
      <w:bCs/>
      <w:sz w:val="56"/>
    </w:rPr>
  </w:style>
  <w:style w:type="paragraph" w:styleId="Title">
    <w:name w:val="Title"/>
    <w:basedOn w:val="Normal"/>
    <w:next w:val="Normal"/>
    <w:link w:val="TitleChar"/>
    <w:uiPriority w:val="10"/>
    <w:qFormat/>
    <w:rsid w:val="00E34057"/>
    <w:pPr>
      <w:spacing w:before="0" w:after="0"/>
    </w:pPr>
    <w:rPr>
      <w:rFonts w:asciiTheme="majorHAnsi" w:eastAsiaTheme="majorEastAsia" w:hAnsiTheme="majorHAnsi" w:cstheme="majorBidi"/>
      <w:caps/>
      <w:color w:val="926F48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4057"/>
    <w:rPr>
      <w:rFonts w:asciiTheme="majorHAnsi" w:eastAsiaTheme="majorEastAsia" w:hAnsiTheme="majorHAnsi" w:cstheme="majorBidi"/>
      <w:caps/>
      <w:color w:val="926F48" w:themeColor="accent1"/>
      <w:spacing w:val="10"/>
      <w:sz w:val="52"/>
      <w:szCs w:val="52"/>
    </w:rPr>
  </w:style>
  <w:style w:type="paragraph" w:styleId="TOCHeading">
    <w:name w:val="TOC Heading"/>
    <w:basedOn w:val="Heading1"/>
    <w:next w:val="Normal"/>
    <w:uiPriority w:val="39"/>
    <w:unhideWhenUsed/>
    <w:qFormat/>
    <w:rsid w:val="00E3405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35488"/>
  </w:style>
  <w:style w:type="paragraph" w:styleId="TOC2">
    <w:name w:val="toc 2"/>
    <w:basedOn w:val="Normal"/>
    <w:next w:val="Normal"/>
    <w:autoRedefine/>
    <w:uiPriority w:val="39"/>
    <w:unhideWhenUsed/>
    <w:rsid w:val="00435488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35488"/>
    <w:pPr>
      <w:ind w:left="480"/>
    </w:pPr>
  </w:style>
  <w:style w:type="character" w:styleId="Hyperlink">
    <w:name w:val="Hyperlink"/>
    <w:uiPriority w:val="99"/>
    <w:unhideWhenUsed/>
    <w:rsid w:val="00435488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F56A5"/>
    <w:rPr>
      <w:rFonts w:ascii="Frutiger LT Std 45 Light" w:hAnsi="Frutiger LT Std 45 Light"/>
      <w:b/>
      <w:caps/>
      <w:color w:val="EAEAEA"/>
      <w:spacing w:val="15"/>
      <w:sz w:val="28"/>
      <w:szCs w:val="22"/>
      <w:shd w:val="clear" w:color="auto" w:fill="926F48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E34057"/>
    <w:rPr>
      <w:caps/>
      <w:spacing w:val="15"/>
      <w:shd w:val="clear" w:color="auto" w:fill="EBE2D7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E34057"/>
    <w:rPr>
      <w:caps/>
      <w:color w:val="48372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E34057"/>
    <w:rPr>
      <w:caps/>
      <w:color w:val="6D523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4057"/>
    <w:rPr>
      <w:caps/>
      <w:color w:val="6D523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4057"/>
    <w:rPr>
      <w:caps/>
      <w:color w:val="6D523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4057"/>
    <w:rPr>
      <w:caps/>
      <w:color w:val="6D523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40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4057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E34057"/>
    <w:rPr>
      <w:b/>
      <w:bCs/>
      <w:color w:val="6D5236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4057"/>
    <w:pPr>
      <w:spacing w:before="0" w:after="500" w:line="240" w:lineRule="auto"/>
    </w:pPr>
    <w:rPr>
      <w:caps/>
      <w:color w:val="929292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34057"/>
    <w:rPr>
      <w:caps/>
      <w:color w:val="929292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34057"/>
    <w:rPr>
      <w:b/>
      <w:bCs/>
    </w:rPr>
  </w:style>
  <w:style w:type="character" w:styleId="Emphasis">
    <w:name w:val="Emphasis"/>
    <w:uiPriority w:val="20"/>
    <w:qFormat/>
    <w:rsid w:val="00E34057"/>
    <w:rPr>
      <w:caps/>
      <w:color w:val="483723" w:themeColor="accent1" w:themeShade="7F"/>
      <w:spacing w:val="5"/>
    </w:rPr>
  </w:style>
  <w:style w:type="paragraph" w:styleId="NoSpacing">
    <w:name w:val="No Spacing"/>
    <w:uiPriority w:val="1"/>
    <w:qFormat/>
    <w:rsid w:val="00E3405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34057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34057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4057"/>
    <w:pPr>
      <w:spacing w:before="240" w:after="240" w:line="240" w:lineRule="auto"/>
      <w:ind w:left="1080" w:right="1080"/>
      <w:jc w:val="center"/>
    </w:pPr>
    <w:rPr>
      <w:color w:val="926F48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4057"/>
    <w:rPr>
      <w:color w:val="926F48" w:themeColor="accent1"/>
      <w:sz w:val="24"/>
      <w:szCs w:val="24"/>
    </w:rPr>
  </w:style>
  <w:style w:type="character" w:styleId="SubtleEmphasis">
    <w:name w:val="Subtle Emphasis"/>
    <w:uiPriority w:val="19"/>
    <w:qFormat/>
    <w:rsid w:val="00E34057"/>
    <w:rPr>
      <w:i/>
      <w:iCs/>
      <w:color w:val="483723" w:themeColor="accent1" w:themeShade="7F"/>
    </w:rPr>
  </w:style>
  <w:style w:type="character" w:styleId="IntenseEmphasis">
    <w:name w:val="Intense Emphasis"/>
    <w:uiPriority w:val="21"/>
    <w:qFormat/>
    <w:rsid w:val="00E34057"/>
    <w:rPr>
      <w:b/>
      <w:bCs/>
      <w:caps/>
      <w:color w:val="483723" w:themeColor="accent1" w:themeShade="7F"/>
      <w:spacing w:val="10"/>
    </w:rPr>
  </w:style>
  <w:style w:type="character" w:styleId="SubtleReference">
    <w:name w:val="Subtle Reference"/>
    <w:uiPriority w:val="31"/>
    <w:qFormat/>
    <w:rsid w:val="00E34057"/>
    <w:rPr>
      <w:b/>
      <w:bCs/>
      <w:color w:val="926F48" w:themeColor="accent1"/>
    </w:rPr>
  </w:style>
  <w:style w:type="character" w:styleId="IntenseReference">
    <w:name w:val="Intense Reference"/>
    <w:uiPriority w:val="32"/>
    <w:qFormat/>
    <w:rsid w:val="00E34057"/>
    <w:rPr>
      <w:b/>
      <w:bCs/>
      <w:i/>
      <w:iCs/>
      <w:caps/>
      <w:color w:val="926F48" w:themeColor="accent1"/>
    </w:rPr>
  </w:style>
  <w:style w:type="character" w:styleId="BookTitle">
    <w:name w:val="Book Title"/>
    <w:uiPriority w:val="33"/>
    <w:qFormat/>
    <w:rsid w:val="00E34057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qFormat/>
    <w:rsid w:val="003D7F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F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82F3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75ED0"/>
    <w:pPr>
      <w:jc w:val="both"/>
    </w:pPr>
  </w:style>
  <w:style w:type="character" w:styleId="CommentReference">
    <w:name w:val="annotation reference"/>
    <w:uiPriority w:val="99"/>
    <w:semiHidden/>
    <w:unhideWhenUsed/>
    <w:rsid w:val="00875E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5ED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5E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E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75ED0"/>
    <w:rPr>
      <w:b/>
      <w:bCs/>
    </w:rPr>
  </w:style>
  <w:style w:type="numbering" w:customStyle="1" w:styleId="Style1">
    <w:name w:val="Style1"/>
    <w:uiPriority w:val="99"/>
    <w:rsid w:val="005C3A2B"/>
    <w:pPr>
      <w:numPr>
        <w:numId w:val="2"/>
      </w:numPr>
    </w:pPr>
  </w:style>
  <w:style w:type="paragraph" w:styleId="TableofFigures">
    <w:name w:val="table of figures"/>
    <w:basedOn w:val="Normal"/>
    <w:next w:val="Normal"/>
    <w:uiPriority w:val="99"/>
    <w:unhideWhenUsed/>
    <w:rsid w:val="00F0329F"/>
  </w:style>
  <w:style w:type="paragraph" w:styleId="Bibliography">
    <w:name w:val="Bibliography"/>
    <w:basedOn w:val="Normal"/>
    <w:next w:val="Normal"/>
    <w:uiPriority w:val="37"/>
    <w:unhideWhenUsed/>
    <w:rsid w:val="00007E73"/>
  </w:style>
  <w:style w:type="character" w:customStyle="1" w:styleId="HeaderChar">
    <w:name w:val="Header Char"/>
    <w:basedOn w:val="DefaultParagraphFont"/>
    <w:link w:val="Header"/>
    <w:uiPriority w:val="99"/>
    <w:rsid w:val="00E961FB"/>
    <w:rPr>
      <w:rFonts w:ascii="Frutiger LT Std 45 Light" w:hAnsi="Frutiger LT Std 45 Ligh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microsoft.com/office/2007/relationships/diagramDrawing" Target="diagrams/drawing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D040E8B-C958-4A8C-9DB2-D39AD7E067D0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037EEB15-83BC-4F43-93B4-DED2CAAB143D}">
      <dgm:prSet phldrT="[Text]"/>
      <dgm:spPr/>
      <dgm:t>
        <a:bodyPr/>
        <a:lstStyle/>
        <a:p>
          <a:pPr algn="ctr"/>
          <a:r>
            <a:rPr lang="en-US" b="1">
              <a:solidFill>
                <a:schemeClr val="accent6">
                  <a:lumMod val="20000"/>
                  <a:lumOff val="80000"/>
                </a:schemeClr>
              </a:solidFill>
            </a:rPr>
            <a:t>Provisional</a:t>
          </a:r>
        </a:p>
      </dgm:t>
    </dgm:pt>
    <dgm:pt modelId="{16A5FD4F-6101-4B8C-899C-10564C8F4941}" type="parTrans" cxnId="{AFD63274-B57D-4D03-A9C4-D4B130048AC9}">
      <dgm:prSet/>
      <dgm:spPr/>
      <dgm:t>
        <a:bodyPr/>
        <a:lstStyle/>
        <a:p>
          <a:pPr algn="ctr"/>
          <a:endParaRPr lang="en-US"/>
        </a:p>
      </dgm:t>
    </dgm:pt>
    <dgm:pt modelId="{9BC6BBE1-21D8-4462-969C-1398472E56A8}" type="sibTrans" cxnId="{AFD63274-B57D-4D03-A9C4-D4B130048AC9}">
      <dgm:prSet/>
      <dgm:spPr/>
      <dgm:t>
        <a:bodyPr/>
        <a:lstStyle/>
        <a:p>
          <a:pPr algn="ctr"/>
          <a:endParaRPr lang="en-US"/>
        </a:p>
      </dgm:t>
    </dgm:pt>
    <dgm:pt modelId="{5AB809BE-9EAF-48F5-A668-6CAFDBB3B7C8}">
      <dgm:prSet phldrT="[Text]"/>
      <dgm:spPr/>
      <dgm:t>
        <a:bodyPr/>
        <a:lstStyle/>
        <a:p>
          <a:pPr algn="ctr"/>
          <a:r>
            <a:rPr lang="en-US" b="1">
              <a:solidFill>
                <a:schemeClr val="accent6">
                  <a:lumMod val="20000"/>
                  <a:lumOff val="80000"/>
                </a:schemeClr>
              </a:solidFill>
            </a:rPr>
            <a:t>Competent</a:t>
          </a:r>
        </a:p>
      </dgm:t>
    </dgm:pt>
    <dgm:pt modelId="{CD6F68D4-2795-4358-BE41-35BAC44035E4}" type="parTrans" cxnId="{79C50C3D-664F-4CA2-A42E-DA1C2281CDC2}">
      <dgm:prSet/>
      <dgm:spPr/>
      <dgm:t>
        <a:bodyPr/>
        <a:lstStyle/>
        <a:p>
          <a:pPr algn="ctr"/>
          <a:endParaRPr lang="en-US"/>
        </a:p>
      </dgm:t>
    </dgm:pt>
    <dgm:pt modelId="{D2E59172-DA05-4781-ABB4-998C3945C5C6}" type="sibTrans" cxnId="{79C50C3D-664F-4CA2-A42E-DA1C2281CDC2}">
      <dgm:prSet/>
      <dgm:spPr/>
      <dgm:t>
        <a:bodyPr/>
        <a:lstStyle/>
        <a:p>
          <a:pPr algn="ctr"/>
          <a:endParaRPr lang="en-US"/>
        </a:p>
      </dgm:t>
    </dgm:pt>
    <dgm:pt modelId="{94511808-AD84-4AA6-AACF-1A19D59BD346}">
      <dgm:prSet phldrT="[Text]"/>
      <dgm:spPr/>
      <dgm:t>
        <a:bodyPr/>
        <a:lstStyle/>
        <a:p>
          <a:pPr algn="ctr"/>
          <a:r>
            <a:rPr lang="en-US" b="1">
              <a:solidFill>
                <a:schemeClr val="accent6">
                  <a:lumMod val="20000"/>
                  <a:lumOff val="80000"/>
                </a:schemeClr>
              </a:solidFill>
            </a:rPr>
            <a:t>Advanced</a:t>
          </a:r>
        </a:p>
      </dgm:t>
    </dgm:pt>
    <dgm:pt modelId="{A638CBDE-6F02-4F5D-ABF6-6244424372EE}" type="parTrans" cxnId="{D9EAF720-B1CB-4095-A5AE-FE730EAA9971}">
      <dgm:prSet/>
      <dgm:spPr/>
      <dgm:t>
        <a:bodyPr/>
        <a:lstStyle/>
        <a:p>
          <a:pPr algn="ctr"/>
          <a:endParaRPr lang="en-US"/>
        </a:p>
      </dgm:t>
    </dgm:pt>
    <dgm:pt modelId="{CCACB4E7-A2C6-4875-AC30-DA2CB0311C8D}" type="sibTrans" cxnId="{D9EAF720-B1CB-4095-A5AE-FE730EAA9971}">
      <dgm:prSet/>
      <dgm:spPr/>
      <dgm:t>
        <a:bodyPr/>
        <a:lstStyle/>
        <a:p>
          <a:pPr algn="ctr"/>
          <a:endParaRPr lang="en-US"/>
        </a:p>
      </dgm:t>
    </dgm:pt>
    <dgm:pt modelId="{B8D07E83-0CCD-459F-8C37-FC09FF3853E0}" type="pres">
      <dgm:prSet presAssocID="{4D040E8B-C958-4A8C-9DB2-D39AD7E067D0}" presName="CompostProcess" presStyleCnt="0">
        <dgm:presLayoutVars>
          <dgm:dir/>
          <dgm:resizeHandles val="exact"/>
        </dgm:presLayoutVars>
      </dgm:prSet>
      <dgm:spPr/>
    </dgm:pt>
    <dgm:pt modelId="{FFDA7CB8-4C04-4E15-8725-01A77A74F0A0}" type="pres">
      <dgm:prSet presAssocID="{4D040E8B-C958-4A8C-9DB2-D39AD7E067D0}" presName="arrow" presStyleLbl="bgShp" presStyleIdx="0" presStyleCnt="1"/>
      <dgm:spPr/>
    </dgm:pt>
    <dgm:pt modelId="{AC91908A-6DF3-4E52-8DE9-BB4FF379D17F}" type="pres">
      <dgm:prSet presAssocID="{4D040E8B-C958-4A8C-9DB2-D39AD7E067D0}" presName="linearProcess" presStyleCnt="0"/>
      <dgm:spPr/>
    </dgm:pt>
    <dgm:pt modelId="{A89D6F46-EE31-4189-A3CA-1EDBD66D52DA}" type="pres">
      <dgm:prSet presAssocID="{037EEB15-83BC-4F43-93B4-DED2CAAB143D}" presName="textNode" presStyleLbl="node1" presStyleIdx="0" presStyleCnt="3">
        <dgm:presLayoutVars>
          <dgm:bulletEnabled val="1"/>
        </dgm:presLayoutVars>
      </dgm:prSet>
      <dgm:spPr/>
    </dgm:pt>
    <dgm:pt modelId="{063F25D9-2E71-4DFD-A3FD-B02D02305ABD}" type="pres">
      <dgm:prSet presAssocID="{9BC6BBE1-21D8-4462-969C-1398472E56A8}" presName="sibTrans" presStyleCnt="0"/>
      <dgm:spPr/>
    </dgm:pt>
    <dgm:pt modelId="{C99756EB-B1AC-41B1-9236-C8EDB6868B6B}" type="pres">
      <dgm:prSet presAssocID="{5AB809BE-9EAF-48F5-A668-6CAFDBB3B7C8}" presName="textNode" presStyleLbl="node1" presStyleIdx="1" presStyleCnt="3">
        <dgm:presLayoutVars>
          <dgm:bulletEnabled val="1"/>
        </dgm:presLayoutVars>
      </dgm:prSet>
      <dgm:spPr/>
    </dgm:pt>
    <dgm:pt modelId="{E482ADDF-2591-482E-805C-54C8BC639601}" type="pres">
      <dgm:prSet presAssocID="{D2E59172-DA05-4781-ABB4-998C3945C5C6}" presName="sibTrans" presStyleCnt="0"/>
      <dgm:spPr/>
    </dgm:pt>
    <dgm:pt modelId="{655FEDC3-4527-4A48-B8FC-BEB8E27A75D4}" type="pres">
      <dgm:prSet presAssocID="{94511808-AD84-4AA6-AACF-1A19D59BD346}" presName="textNode" presStyleLbl="node1" presStyleIdx="2" presStyleCnt="3">
        <dgm:presLayoutVars>
          <dgm:bulletEnabled val="1"/>
        </dgm:presLayoutVars>
      </dgm:prSet>
      <dgm:spPr/>
    </dgm:pt>
  </dgm:ptLst>
  <dgm:cxnLst>
    <dgm:cxn modelId="{2B7C721D-C92A-4959-9DE6-0732798C52DE}" type="presOf" srcId="{4D040E8B-C958-4A8C-9DB2-D39AD7E067D0}" destId="{B8D07E83-0CCD-459F-8C37-FC09FF3853E0}" srcOrd="0" destOrd="0" presId="urn:microsoft.com/office/officeart/2005/8/layout/hProcess9"/>
    <dgm:cxn modelId="{D9EAF720-B1CB-4095-A5AE-FE730EAA9971}" srcId="{4D040E8B-C958-4A8C-9DB2-D39AD7E067D0}" destId="{94511808-AD84-4AA6-AACF-1A19D59BD346}" srcOrd="2" destOrd="0" parTransId="{A638CBDE-6F02-4F5D-ABF6-6244424372EE}" sibTransId="{CCACB4E7-A2C6-4875-AC30-DA2CB0311C8D}"/>
    <dgm:cxn modelId="{79C50C3D-664F-4CA2-A42E-DA1C2281CDC2}" srcId="{4D040E8B-C958-4A8C-9DB2-D39AD7E067D0}" destId="{5AB809BE-9EAF-48F5-A668-6CAFDBB3B7C8}" srcOrd="1" destOrd="0" parTransId="{CD6F68D4-2795-4358-BE41-35BAC44035E4}" sibTransId="{D2E59172-DA05-4781-ABB4-998C3945C5C6}"/>
    <dgm:cxn modelId="{AFD63274-B57D-4D03-A9C4-D4B130048AC9}" srcId="{4D040E8B-C958-4A8C-9DB2-D39AD7E067D0}" destId="{037EEB15-83BC-4F43-93B4-DED2CAAB143D}" srcOrd="0" destOrd="0" parTransId="{16A5FD4F-6101-4B8C-899C-10564C8F4941}" sibTransId="{9BC6BBE1-21D8-4462-969C-1398472E56A8}"/>
    <dgm:cxn modelId="{01F6F759-68E9-4626-8D8B-5788DF36B560}" type="presOf" srcId="{037EEB15-83BC-4F43-93B4-DED2CAAB143D}" destId="{A89D6F46-EE31-4189-A3CA-1EDBD66D52DA}" srcOrd="0" destOrd="0" presId="urn:microsoft.com/office/officeart/2005/8/layout/hProcess9"/>
    <dgm:cxn modelId="{9AE4F4C6-E9ED-4843-A7BC-8541FA7391EB}" type="presOf" srcId="{5AB809BE-9EAF-48F5-A668-6CAFDBB3B7C8}" destId="{C99756EB-B1AC-41B1-9236-C8EDB6868B6B}" srcOrd="0" destOrd="0" presId="urn:microsoft.com/office/officeart/2005/8/layout/hProcess9"/>
    <dgm:cxn modelId="{424125D8-1A32-460A-8345-B999FE5CFF71}" type="presOf" srcId="{94511808-AD84-4AA6-AACF-1A19D59BD346}" destId="{655FEDC3-4527-4A48-B8FC-BEB8E27A75D4}" srcOrd="0" destOrd="0" presId="urn:microsoft.com/office/officeart/2005/8/layout/hProcess9"/>
    <dgm:cxn modelId="{B36A2665-F40E-43E3-9731-521767F8F2F9}" type="presParOf" srcId="{B8D07E83-0CCD-459F-8C37-FC09FF3853E0}" destId="{FFDA7CB8-4C04-4E15-8725-01A77A74F0A0}" srcOrd="0" destOrd="0" presId="urn:microsoft.com/office/officeart/2005/8/layout/hProcess9"/>
    <dgm:cxn modelId="{F99E4D9E-629D-4E8C-8DEA-47F11BAD1F26}" type="presParOf" srcId="{B8D07E83-0CCD-459F-8C37-FC09FF3853E0}" destId="{AC91908A-6DF3-4E52-8DE9-BB4FF379D17F}" srcOrd="1" destOrd="0" presId="urn:microsoft.com/office/officeart/2005/8/layout/hProcess9"/>
    <dgm:cxn modelId="{2C5B4455-315F-400B-96C7-B91CFAE59B90}" type="presParOf" srcId="{AC91908A-6DF3-4E52-8DE9-BB4FF379D17F}" destId="{A89D6F46-EE31-4189-A3CA-1EDBD66D52DA}" srcOrd="0" destOrd="0" presId="urn:microsoft.com/office/officeart/2005/8/layout/hProcess9"/>
    <dgm:cxn modelId="{ED3C6BC7-0F7F-415D-BEAE-D22153C915BC}" type="presParOf" srcId="{AC91908A-6DF3-4E52-8DE9-BB4FF379D17F}" destId="{063F25D9-2E71-4DFD-A3FD-B02D02305ABD}" srcOrd="1" destOrd="0" presId="urn:microsoft.com/office/officeart/2005/8/layout/hProcess9"/>
    <dgm:cxn modelId="{74B0E780-5903-4857-AC35-FA97D3987397}" type="presParOf" srcId="{AC91908A-6DF3-4E52-8DE9-BB4FF379D17F}" destId="{C99756EB-B1AC-41B1-9236-C8EDB6868B6B}" srcOrd="2" destOrd="0" presId="urn:microsoft.com/office/officeart/2005/8/layout/hProcess9"/>
    <dgm:cxn modelId="{BC9CCB9D-7629-41A1-B869-F4850F40894B}" type="presParOf" srcId="{AC91908A-6DF3-4E52-8DE9-BB4FF379D17F}" destId="{E482ADDF-2591-482E-805C-54C8BC639601}" srcOrd="3" destOrd="0" presId="urn:microsoft.com/office/officeart/2005/8/layout/hProcess9"/>
    <dgm:cxn modelId="{B0B07F12-3CC0-4B81-99CD-11B1585A4DE6}" type="presParOf" srcId="{AC91908A-6DF3-4E52-8DE9-BB4FF379D17F}" destId="{655FEDC3-4527-4A48-B8FC-BEB8E27A75D4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FDA7CB8-4C04-4E15-8725-01A77A74F0A0}">
      <dsp:nvSpPr>
        <dsp:cNvPr id="0" name=""/>
        <dsp:cNvSpPr/>
      </dsp:nvSpPr>
      <dsp:spPr>
        <a:xfrm>
          <a:off x="326519" y="0"/>
          <a:ext cx="3700558" cy="2452743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89D6F46-EE31-4189-A3CA-1EDBD66D52DA}">
      <dsp:nvSpPr>
        <dsp:cNvPr id="0" name=""/>
        <dsp:cNvSpPr/>
      </dsp:nvSpPr>
      <dsp:spPr>
        <a:xfrm>
          <a:off x="4676" y="735822"/>
          <a:ext cx="1401314" cy="98109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b="1" kern="1200">
              <a:solidFill>
                <a:schemeClr val="accent6">
                  <a:lumMod val="20000"/>
                  <a:lumOff val="80000"/>
                </a:schemeClr>
              </a:solidFill>
            </a:rPr>
            <a:t>Provisional</a:t>
          </a:r>
        </a:p>
      </dsp:txBody>
      <dsp:txXfrm>
        <a:off x="52569" y="783715"/>
        <a:ext cx="1305528" cy="885311"/>
      </dsp:txXfrm>
    </dsp:sp>
    <dsp:sp modelId="{C99756EB-B1AC-41B1-9236-C8EDB6868B6B}">
      <dsp:nvSpPr>
        <dsp:cNvPr id="0" name=""/>
        <dsp:cNvSpPr/>
      </dsp:nvSpPr>
      <dsp:spPr>
        <a:xfrm>
          <a:off x="1476141" y="735822"/>
          <a:ext cx="1401314" cy="98109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b="1" kern="1200">
              <a:solidFill>
                <a:schemeClr val="accent6">
                  <a:lumMod val="20000"/>
                  <a:lumOff val="80000"/>
                </a:schemeClr>
              </a:solidFill>
            </a:rPr>
            <a:t>Competent</a:t>
          </a:r>
        </a:p>
      </dsp:txBody>
      <dsp:txXfrm>
        <a:off x="1524034" y="783715"/>
        <a:ext cx="1305528" cy="885311"/>
      </dsp:txXfrm>
    </dsp:sp>
    <dsp:sp modelId="{655FEDC3-4527-4A48-B8FC-BEB8E27A75D4}">
      <dsp:nvSpPr>
        <dsp:cNvPr id="0" name=""/>
        <dsp:cNvSpPr/>
      </dsp:nvSpPr>
      <dsp:spPr>
        <a:xfrm>
          <a:off x="2947606" y="735822"/>
          <a:ext cx="1401314" cy="98109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b="1" kern="1200">
              <a:solidFill>
                <a:schemeClr val="accent6">
                  <a:lumMod val="20000"/>
                  <a:lumOff val="80000"/>
                </a:schemeClr>
              </a:solidFill>
            </a:rPr>
            <a:t>Advanced</a:t>
          </a:r>
        </a:p>
      </dsp:txBody>
      <dsp:txXfrm>
        <a:off x="2995499" y="783715"/>
        <a:ext cx="1305528" cy="8853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Crane Training">
      <a:dk1>
        <a:srgbClr val="595959"/>
      </a:dk1>
      <a:lt1>
        <a:srgbClr val="7F7F7F"/>
      </a:lt1>
      <a:dk2>
        <a:srgbClr val="161616"/>
      </a:dk2>
      <a:lt2>
        <a:srgbClr val="DDDDDD"/>
      </a:lt2>
      <a:accent1>
        <a:srgbClr val="926F48"/>
      </a:accent1>
      <a:accent2>
        <a:srgbClr val="B7946D"/>
      </a:accent2>
      <a:accent3>
        <a:srgbClr val="DDDDDD"/>
      </a:accent3>
      <a:accent4>
        <a:srgbClr val="7F7F7F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Min95</b:Tag>
    <b:SourceType>DocumentFromInternetSite</b:SourceType>
    <b:Guid>{CD7D567C-5041-4A02-A14B-6C66B9299621}</b:Guid>
    <b:Title>Health and Safety in Employment Regulations 1995</b:Title>
    <b:Year>1995</b:Year>
    <b:Author>
      <b:Author>
        <b:Corporate>Ministry of Labour</b:Corporate>
      </b:Author>
    </b:Author>
    <b:InternetSiteTitle>New Zealand Legislation</b:InternetSiteTitle>
    <b:URL>http://www.legislation.govt.nz/regulation/public/1995/0167/19.0/DLM202257.html</b:URL>
    <b:RefOrder>1</b:RefOrder>
  </b:Source>
  <b:Source>
    <b:Tag>Wor091</b:Tag>
    <b:SourceType>DocumentFromInternetSite</b:SourceType>
    <b:Guid>{AD32FFF4-8E00-4913-866B-2CD6093D1CD4}</b:Guid>
    <b:Author>
      <b:Author>
        <b:Corporate>Department of Labour</b:Corporate>
      </b:Author>
    </b:Author>
    <b:Title>Cranes - Approved Code of Practice (ACOP) 3rd Edition</b:Title>
    <b:InternetSiteTitle>Worksafe New Zealand</b:InternetSiteTitle>
    <b:Year>2009</b:Year>
    <b:Month>November</b:Month>
    <b:URL>http://www.worksafe.govt.nz/worksafe/information-guidance/all-guidance-items/acop-cranes</b:URL>
    <b:RefOrder>2</b:RefOrder>
  </b:Source>
  <b:Source>
    <b:Tag>The15</b:Tag>
    <b:SourceType>DocumentFromInternetSite</b:SourceType>
    <b:Guid>{7E8BE9C9-1FF5-46A7-8B24-69B10CD20291}</b:Guid>
    <b:Author>
      <b:Author>
        <b:Corporate>The Skills Organisation</b:Corporate>
      </b:Author>
    </b:Author>
    <b:Title>Qualifications</b:Title>
    <b:InternetSiteTitle>Crane Association of New Zealand Inc</b:InternetSiteTitle>
    <b:Year>2015</b:Year>
    <b:URL>http://www.cranes.org.nz/uploads/2/0/5/7/20572552/new_zealand_certificate_crane_operations.pdf</b:URL>
    <b:RefOrder>3</b:RefOrder>
  </b:Source>
  <b:Source>
    <b:Tag>Dep99</b:Tag>
    <b:SourceType>DocumentFromInternetSite</b:SourceType>
    <b:Guid>{BA80854E-974D-46D6-BCA4-DE2C66D9BEAF}</b:Guid>
    <b:Author>
      <b:Author>
        <b:Corporate>Department of Labour</b:Corporate>
      </b:Author>
    </b:Author>
    <b:Title>Pressure Equipment, Cranes and Passenger Ropeways Regulations 1999</b:Title>
    <b:InternetSiteTitle>Worksafe New Zealand</b:InternetSiteTitle>
    <b:Year>1999</b:Year>
    <b:URL>http://www.worksafe.govt.nz/worksafe/information-guidance/all-guidance-items/pressure-equipment-cranes-and-passenger-ropeways-regulations-1999-a-general-guide-to-the-health-and-safety-in-employment</b:URL>
    <b:RefOrder>4</b:RefOrder>
  </b:Source>
</b:Sources>
</file>

<file path=customXml/itemProps1.xml><?xml version="1.0" encoding="utf-8"?>
<ds:datastoreItem xmlns:ds="http://schemas.openxmlformats.org/officeDocument/2006/customXml" ds:itemID="{0E98C51A-63FD-431F-A520-C88CB64BC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Voluntary Code of Practice for</vt:lpstr>
    </vt:vector>
  </TitlesOfParts>
  <Company>Power Crane Association</Company>
  <LinksUpToDate>false</LinksUpToDate>
  <CharactersWithSpaces>12210</CharactersWithSpaces>
  <SharedDoc>false</SharedDoc>
  <HLinks>
    <vt:vector size="162" baseType="variant">
      <vt:variant>
        <vt:i4>4915296</vt:i4>
      </vt:variant>
      <vt:variant>
        <vt:i4>161</vt:i4>
      </vt:variant>
      <vt:variant>
        <vt:i4>0</vt:i4>
      </vt:variant>
      <vt:variant>
        <vt:i4>5</vt:i4>
      </vt:variant>
      <vt:variant>
        <vt:lpwstr>../../../../../../CEO/Google Drive/CRANE ASSOCIATION/CANZ Operator CoC/Crane Operator CoC/Best Practice Guide for Certification of Crane Operators 080814.doc</vt:lpwstr>
      </vt:variant>
      <vt:variant>
        <vt:lpwstr>_Toc412013246</vt:lpwstr>
      </vt:variant>
      <vt:variant>
        <vt:i4>1376309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_Toc412010231</vt:lpwstr>
      </vt:variant>
      <vt:variant>
        <vt:i4>1376309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_Toc412010230</vt:lpwstr>
      </vt:variant>
      <vt:variant>
        <vt:i4>1310773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_Toc412010229</vt:lpwstr>
      </vt:variant>
      <vt:variant>
        <vt:i4>1507381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_Toc412010218</vt:lpwstr>
      </vt:variant>
      <vt:variant>
        <vt:i4>1507381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_Toc412010217</vt:lpwstr>
      </vt:variant>
      <vt:variant>
        <vt:i4>1507381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_Toc412010216</vt:lpwstr>
      </vt:variant>
      <vt:variant>
        <vt:i4>1507381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_Toc412010215</vt:lpwstr>
      </vt:variant>
      <vt:variant>
        <vt:i4>1507381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_Toc412010214</vt:lpwstr>
      </vt:variant>
      <vt:variant>
        <vt:i4>1507381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_Toc412010213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_Toc412010212</vt:lpwstr>
      </vt:variant>
      <vt:variant>
        <vt:i4>1507381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_Toc412010211</vt:lpwstr>
      </vt:variant>
      <vt:variant>
        <vt:i4>1507381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_Toc412010210</vt:lpwstr>
      </vt:variant>
      <vt:variant>
        <vt:i4>1441845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_Toc412010209</vt:lpwstr>
      </vt:variant>
      <vt:variant>
        <vt:i4>1441845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_Toc412010208</vt:lpwstr>
      </vt:variant>
      <vt:variant>
        <vt:i4>1441845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_Toc412010207</vt:lpwstr>
      </vt:variant>
      <vt:variant>
        <vt:i4>1441845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_Toc412010206</vt:lpwstr>
      </vt:variant>
      <vt:variant>
        <vt:i4>1441845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_Toc412010205</vt:lpwstr>
      </vt:variant>
      <vt:variant>
        <vt:i4>1441845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_Toc412010204</vt:lpwstr>
      </vt:variant>
      <vt:variant>
        <vt:i4>1441845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_Toc412010203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_Toc412010202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_Toc412010201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_Toc412010200</vt:lpwstr>
      </vt:variant>
      <vt:variant>
        <vt:i4>2031670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_Toc412010199</vt:lpwstr>
      </vt:variant>
      <vt:variant>
        <vt:i4>2031670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_Toc412010198</vt:lpwstr>
      </vt:variant>
      <vt:variant>
        <vt:i4>2031670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_Toc412010197</vt:lpwstr>
      </vt:variant>
      <vt:variant>
        <vt:i4>2031670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_Toc412010196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Voluntary Code of Practice for</dc:title>
  <dc:creator>Ian Grooby</dc:creator>
  <cp:lastModifiedBy>CEO CANZ</cp:lastModifiedBy>
  <cp:revision>4</cp:revision>
  <cp:lastPrinted>2017-04-03T00:25:00Z</cp:lastPrinted>
  <dcterms:created xsi:type="dcterms:W3CDTF">2017-04-25T22:46:00Z</dcterms:created>
  <dcterms:modified xsi:type="dcterms:W3CDTF">2017-05-24T01:09:00Z</dcterms:modified>
</cp:coreProperties>
</file>